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610900" w14:textId="1063BD12" w:rsidR="001B45D6" w:rsidRPr="001B45D6" w:rsidRDefault="001B45D6" w:rsidP="00987D57">
      <w:pPr>
        <w:widowControl w:val="0"/>
        <w:tabs>
          <w:tab w:val="left" w:pos="1701"/>
          <w:tab w:val="right" w:pos="9923"/>
        </w:tabs>
        <w:overflowPunct/>
        <w:autoSpaceDE/>
        <w:autoSpaceDN/>
        <w:adjustRightInd/>
        <w:spacing w:before="120" w:after="0"/>
        <w:jc w:val="center"/>
        <w:textAlignment w:val="auto"/>
        <w:rPr>
          <w:rFonts w:ascii="Arial" w:eastAsia="MS Mincho" w:hAnsi="Arial"/>
          <w:b/>
          <w:sz w:val="28"/>
          <w:szCs w:val="28"/>
          <w:lang w:eastAsia="x-none"/>
        </w:rPr>
      </w:pPr>
      <w:r w:rsidRPr="001B45D6">
        <w:rPr>
          <w:rFonts w:ascii="Arial" w:eastAsia="MS Mincho" w:hAnsi="Arial"/>
          <w:b/>
          <w:sz w:val="28"/>
          <w:szCs w:val="28"/>
          <w:lang w:eastAsia="x-none"/>
        </w:rPr>
        <w:t>3GPP TSG-RAN WG2 Meeting #9</w:t>
      </w:r>
      <w:r w:rsidR="00E66DAC">
        <w:rPr>
          <w:rFonts w:ascii="Arial" w:eastAsia="MS Mincho" w:hAnsi="Arial"/>
          <w:b/>
          <w:sz w:val="28"/>
          <w:szCs w:val="28"/>
          <w:lang w:eastAsia="x-none"/>
        </w:rPr>
        <w:t>7</w:t>
      </w:r>
      <w:r w:rsidRPr="001B45D6">
        <w:rPr>
          <w:rFonts w:ascii="Arial" w:eastAsia="MS Mincho" w:hAnsi="Arial"/>
          <w:b/>
          <w:sz w:val="28"/>
          <w:szCs w:val="28"/>
          <w:lang w:eastAsia="x-none"/>
        </w:rPr>
        <w:tab/>
        <w:t>R2-1</w:t>
      </w:r>
      <w:r w:rsidR="00E66DAC">
        <w:rPr>
          <w:rFonts w:ascii="Arial" w:eastAsia="MS Mincho" w:hAnsi="Arial"/>
          <w:b/>
          <w:sz w:val="28"/>
          <w:szCs w:val="28"/>
          <w:lang w:eastAsia="x-none"/>
        </w:rPr>
        <w:t>7</w:t>
      </w:r>
      <w:r w:rsidR="00987D57" w:rsidRPr="00987D57">
        <w:rPr>
          <w:rFonts w:ascii="Arial" w:eastAsia="MS Mincho" w:hAnsi="Arial"/>
          <w:b/>
          <w:sz w:val="28"/>
          <w:szCs w:val="28"/>
          <w:lang w:eastAsia="x-none"/>
        </w:rPr>
        <w:t>01648</w:t>
      </w:r>
    </w:p>
    <w:p w14:paraId="6EA3382A" w14:textId="192BDEF2" w:rsidR="001B45D6" w:rsidRPr="001B45D6" w:rsidRDefault="00E66DAC" w:rsidP="001B45D6">
      <w:pPr>
        <w:widowControl w:val="0"/>
        <w:tabs>
          <w:tab w:val="left" w:pos="1701"/>
          <w:tab w:val="right" w:pos="9923"/>
        </w:tabs>
        <w:overflowPunct/>
        <w:autoSpaceDE/>
        <w:autoSpaceDN/>
        <w:adjustRightInd/>
        <w:spacing w:before="120" w:after="0"/>
        <w:textAlignment w:val="auto"/>
        <w:rPr>
          <w:rFonts w:ascii="Arial" w:eastAsia="MS Mincho" w:hAnsi="Arial"/>
          <w:b/>
          <w:sz w:val="28"/>
          <w:szCs w:val="28"/>
          <w:lang w:eastAsia="x-none"/>
        </w:rPr>
      </w:pPr>
      <w:r w:rsidRPr="00E66DAC">
        <w:rPr>
          <w:rFonts w:ascii="Arial" w:eastAsia="MS Mincho" w:hAnsi="Arial"/>
          <w:b/>
          <w:sz w:val="28"/>
          <w:szCs w:val="28"/>
          <w:lang w:eastAsia="x-none"/>
        </w:rPr>
        <w:t>Athens, Greece, 13 - 17 February 2017</w:t>
      </w:r>
    </w:p>
    <w:p w14:paraId="4F05DEC2" w14:textId="77777777" w:rsidR="0034111C" w:rsidRPr="001B45D6" w:rsidRDefault="0034111C">
      <w:pPr>
        <w:pStyle w:val="Header"/>
        <w:rPr>
          <w:bCs/>
          <w:noProof w:val="0"/>
          <w:sz w:val="24"/>
          <w:lang w:val="en-GB" w:eastAsia="ja-JP"/>
        </w:rPr>
      </w:pPr>
    </w:p>
    <w:p w14:paraId="2F3FA606" w14:textId="617C9172" w:rsidR="0034111C" w:rsidRPr="00CC3EF0" w:rsidRDefault="0034111C" w:rsidP="00D9016E">
      <w:pPr>
        <w:pStyle w:val="CRCoverPage"/>
        <w:rPr>
          <w:rFonts w:cs="Arial"/>
          <w:b/>
          <w:bCs/>
          <w:sz w:val="24"/>
          <w:lang w:val="en-US" w:eastAsia="ja-JP"/>
        </w:rPr>
      </w:pPr>
      <w:r w:rsidRPr="00CC3EF0">
        <w:rPr>
          <w:rFonts w:cs="Arial"/>
          <w:b/>
          <w:bCs/>
          <w:sz w:val="24"/>
          <w:lang w:val="en-US"/>
        </w:rPr>
        <w:t>Agenda item:</w:t>
      </w:r>
      <w:r w:rsidRPr="00CC3EF0">
        <w:rPr>
          <w:rFonts w:cs="Arial"/>
          <w:b/>
          <w:bCs/>
          <w:sz w:val="24"/>
          <w:lang w:val="en-US"/>
        </w:rPr>
        <w:tab/>
      </w:r>
      <w:r w:rsidRPr="00CC3EF0">
        <w:rPr>
          <w:rFonts w:cs="Arial"/>
          <w:b/>
          <w:bCs/>
          <w:sz w:val="24"/>
          <w:lang w:val="en-US"/>
        </w:rPr>
        <w:tab/>
      </w:r>
      <w:r w:rsidR="00D9016E">
        <w:rPr>
          <w:rFonts w:cs="Arial"/>
          <w:b/>
          <w:bCs/>
          <w:sz w:val="24"/>
          <w:lang w:val="en-US"/>
        </w:rPr>
        <w:t>9</w:t>
      </w:r>
      <w:r w:rsidR="00A628E2">
        <w:rPr>
          <w:rFonts w:cs="Arial"/>
          <w:b/>
          <w:bCs/>
          <w:sz w:val="24"/>
          <w:lang w:val="en-US"/>
        </w:rPr>
        <w:t>.</w:t>
      </w:r>
      <w:r w:rsidR="00D9016E">
        <w:rPr>
          <w:rFonts w:cs="Arial"/>
          <w:b/>
          <w:bCs/>
          <w:sz w:val="24"/>
          <w:lang w:val="en-US"/>
        </w:rPr>
        <w:t>1</w:t>
      </w:r>
      <w:r w:rsidR="00A628E2">
        <w:rPr>
          <w:rFonts w:cs="Arial"/>
          <w:b/>
          <w:bCs/>
          <w:sz w:val="24"/>
          <w:lang w:val="en-US"/>
        </w:rPr>
        <w:t>.</w:t>
      </w:r>
      <w:r w:rsidR="00D9016E">
        <w:rPr>
          <w:rFonts w:cs="Arial"/>
          <w:b/>
          <w:bCs/>
          <w:sz w:val="24"/>
          <w:lang w:val="en-US"/>
        </w:rPr>
        <w:t>2</w:t>
      </w:r>
      <w:r w:rsidR="00E66DAC">
        <w:rPr>
          <w:rFonts w:cs="Arial"/>
          <w:b/>
          <w:bCs/>
          <w:sz w:val="24"/>
          <w:lang w:val="en-US"/>
        </w:rPr>
        <w:t>.</w:t>
      </w:r>
      <w:r w:rsidR="00D9016E">
        <w:rPr>
          <w:rFonts w:cs="Arial"/>
          <w:b/>
          <w:bCs/>
          <w:sz w:val="24"/>
          <w:lang w:val="en-US"/>
        </w:rPr>
        <w:t>2</w:t>
      </w:r>
    </w:p>
    <w:p w14:paraId="37D0FD16" w14:textId="77777777" w:rsidR="0034111C" w:rsidRPr="00CC3EF0" w:rsidRDefault="0034111C" w:rsidP="00E85307">
      <w:pPr>
        <w:tabs>
          <w:tab w:val="left" w:pos="1985"/>
        </w:tabs>
        <w:ind w:left="1985" w:hanging="1985"/>
        <w:rPr>
          <w:rFonts w:ascii="Arial" w:hAnsi="Arial" w:cs="Arial"/>
          <w:b/>
          <w:bCs/>
          <w:sz w:val="24"/>
          <w:lang w:val="en-US"/>
        </w:rPr>
      </w:pPr>
      <w:r w:rsidRPr="00CC3EF0">
        <w:rPr>
          <w:rFonts w:ascii="Arial" w:hAnsi="Arial" w:cs="Arial"/>
          <w:b/>
          <w:bCs/>
          <w:sz w:val="24"/>
          <w:lang w:val="en-US"/>
        </w:rPr>
        <w:t>Source:</w:t>
      </w:r>
      <w:r w:rsidRPr="00CC3EF0">
        <w:rPr>
          <w:rFonts w:ascii="Arial" w:hAnsi="Arial" w:cs="Arial"/>
          <w:b/>
          <w:bCs/>
          <w:sz w:val="24"/>
          <w:lang w:val="en-US"/>
        </w:rPr>
        <w:tab/>
      </w:r>
      <w:r w:rsidR="00CE1D34" w:rsidRPr="00CC3EF0">
        <w:rPr>
          <w:rFonts w:ascii="Arial" w:hAnsi="Arial" w:cs="Arial"/>
          <w:b/>
          <w:bCs/>
          <w:sz w:val="24"/>
          <w:lang w:val="en-US"/>
        </w:rPr>
        <w:t>Sequans Communications</w:t>
      </w:r>
    </w:p>
    <w:p w14:paraId="678A04B7" w14:textId="65382723" w:rsidR="0034111C" w:rsidRPr="00B266B0" w:rsidRDefault="0034111C" w:rsidP="00283DF9">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36954">
        <w:rPr>
          <w:rFonts w:ascii="Arial" w:hAnsi="Arial" w:cs="Arial"/>
          <w:b/>
          <w:bCs/>
          <w:sz w:val="24"/>
        </w:rPr>
        <w:t>P</w:t>
      </w:r>
      <w:r w:rsidR="007C4EDD" w:rsidRPr="007C4EDD">
        <w:rPr>
          <w:rFonts w:ascii="Arial" w:hAnsi="Arial" w:cs="Arial"/>
          <w:b/>
          <w:bCs/>
          <w:sz w:val="24"/>
        </w:rPr>
        <w:t xml:space="preserve">ower efficient </w:t>
      </w:r>
      <w:r w:rsidR="00C61ADA">
        <w:rPr>
          <w:rFonts w:ascii="Arial" w:hAnsi="Arial" w:cs="Arial"/>
          <w:b/>
          <w:bCs/>
          <w:sz w:val="24"/>
        </w:rPr>
        <w:t xml:space="preserve">relay </w:t>
      </w:r>
      <w:r w:rsidR="00283DF9">
        <w:rPr>
          <w:rFonts w:ascii="Arial" w:hAnsi="Arial" w:cs="Arial"/>
          <w:b/>
          <w:bCs/>
          <w:sz w:val="24"/>
        </w:rPr>
        <w:t>discovery maintenance and establishment</w:t>
      </w:r>
    </w:p>
    <w:p w14:paraId="34E3C483" w14:textId="77777777" w:rsidR="0034111C" w:rsidRPr="00B266B0" w:rsidRDefault="0034111C">
      <w:pPr>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ab/>
        <w:t>Discussion</w:t>
      </w:r>
      <w:r w:rsidR="00745F0A">
        <w:rPr>
          <w:rFonts w:ascii="Arial" w:hAnsi="Arial" w:cs="Arial"/>
          <w:b/>
          <w:bCs/>
          <w:sz w:val="24"/>
        </w:rPr>
        <w:t xml:space="preserve"> and decision</w:t>
      </w:r>
    </w:p>
    <w:p w14:paraId="20F69BE0" w14:textId="77777777" w:rsidR="0034111C" w:rsidRPr="00B266B0" w:rsidRDefault="0034111C">
      <w:pPr>
        <w:pStyle w:val="Heading1"/>
      </w:pPr>
      <w:r w:rsidRPr="00B266B0">
        <w:t>1</w:t>
      </w:r>
      <w:r w:rsidRPr="00B266B0">
        <w:tab/>
      </w:r>
      <w:r w:rsidR="00EE7FA7" w:rsidRPr="00B266B0">
        <w:t>Introduction</w:t>
      </w:r>
    </w:p>
    <w:p w14:paraId="0671C838" w14:textId="1978DD8B" w:rsidR="001B45D6" w:rsidRDefault="00C32CAE" w:rsidP="00C32CAE">
      <w:pPr>
        <w:rPr>
          <w:color w:val="000000"/>
        </w:rPr>
      </w:pPr>
      <w:r>
        <w:rPr>
          <w:color w:val="000000"/>
        </w:rPr>
        <w:t>The following agreements were captured in a TP for TR 36.746</w:t>
      </w:r>
      <w:r w:rsidR="00E66DAC">
        <w:rPr>
          <w:color w:val="000000"/>
        </w:rPr>
        <w:t xml:space="preserve"> [1]</w:t>
      </w:r>
    </w:p>
    <w:p w14:paraId="1FCAE52E" w14:textId="7F14CCCD" w:rsidR="00FB5E59" w:rsidRPr="00FA7278" w:rsidRDefault="00831B9A" w:rsidP="00ED316E">
      <w:pPr>
        <w:rPr>
          <w:color w:val="000000"/>
        </w:rPr>
      </w:pPr>
      <w:r>
        <w:rPr>
          <w:noProof/>
          <w:lang w:val="en-US" w:bidi="he-IL"/>
        </w:rPr>
        <mc:AlternateContent>
          <mc:Choice Requires="wps">
            <w:drawing>
              <wp:anchor distT="0" distB="0" distL="114300" distR="114300" simplePos="0" relativeHeight="251659264" behindDoc="0" locked="0" layoutInCell="1" allowOverlap="1" wp14:anchorId="3091691C" wp14:editId="3ECBF0B5">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3315A285" w14:textId="77777777" w:rsidR="00C20576" w:rsidRPr="00110771" w:rsidRDefault="00C20576" w:rsidP="00C32CAE">
                            <w:pPr>
                              <w:pStyle w:val="Heading4"/>
                              <w:ind w:left="864" w:hanging="864"/>
                            </w:pPr>
                            <w:r w:rsidRPr="00110771">
                              <w:t>5.1.2.1</w:t>
                            </w:r>
                            <w:r w:rsidRPr="00110771">
                              <w:tab/>
                              <w:t>Discovery and connection establishment procedure</w:t>
                            </w:r>
                          </w:p>
                          <w:p w14:paraId="60088E13" w14:textId="77777777" w:rsidR="00C20576" w:rsidRPr="00110771" w:rsidRDefault="00C20576" w:rsidP="00C32CAE">
                            <w:pPr>
                              <w:rPr>
                                <w:rFonts w:eastAsia="MS Mincho"/>
                                <w:lang w:val="x-none" w:eastAsia="ja-JP"/>
                              </w:rPr>
                            </w:pPr>
                            <w:r w:rsidRPr="00110771">
                              <w:t xml:space="preserve">Discovery is defined as the process that detects and identifies another UE in proximity. </w:t>
                            </w:r>
                            <w:r w:rsidRPr="00110771">
                              <w:rPr>
                                <w:rFonts w:eastAsia="Malgun Gothic"/>
                                <w:lang w:val="x-none" w:eastAsia="ko-KR"/>
                              </w:rPr>
                              <w:t xml:space="preserve">For PC5, </w:t>
                            </w:r>
                            <w:r w:rsidRPr="00110771">
                              <w:rPr>
                                <w:rFonts w:eastAsia="MS Mincho"/>
                                <w:lang w:val="x-none" w:eastAsia="ja-JP"/>
                              </w:rPr>
                              <w:t>legacy relay discovery procedure is assumed to be used as a baseline. The legacy discovery physical channel is assumed to be used and the size of the discovery message is assumed to be fixed to 232 bits as the legacy discovery message size.</w:t>
                            </w:r>
                          </w:p>
                          <w:p w14:paraId="433F4CDD" w14:textId="77777777" w:rsidR="00C20576" w:rsidRPr="00110771" w:rsidRDefault="00C20576" w:rsidP="00C32CAE">
                            <w:pPr>
                              <w:pStyle w:val="EditorsNote"/>
                              <w:rPr>
                                <w:lang w:eastAsia="ja-JP"/>
                              </w:rPr>
                            </w:pPr>
                            <w:r w:rsidRPr="00110771">
                              <w:rPr>
                                <w:lang w:val="x-none" w:eastAsia="ja-JP"/>
                              </w:rPr>
                              <w:t xml:space="preserve">Editor’s Note: </w:t>
                            </w:r>
                            <w:r w:rsidRPr="00110771">
                              <w:rPr>
                                <w:lang w:eastAsia="ja-JP"/>
                              </w:rPr>
                              <w:t xml:space="preserve">RAN2 can study if additional enhancements </w:t>
                            </w:r>
                            <w:r>
                              <w:rPr>
                                <w:lang w:eastAsia="ja-JP"/>
                              </w:rPr>
                              <w:t xml:space="preserve">to the relay discovery procedure </w:t>
                            </w:r>
                            <w:r w:rsidRPr="00110771">
                              <w:rPr>
                                <w:lang w:eastAsia="ja-JP"/>
                              </w:rPr>
                              <w:t xml:space="preserve">are needed.  </w:t>
                            </w:r>
                          </w:p>
                          <w:p w14:paraId="6E748B94" w14:textId="77777777" w:rsidR="00C20576" w:rsidRDefault="00C20576" w:rsidP="00C32CAE">
                            <w:pPr>
                              <w:rPr>
                                <w:rFonts w:eastAsia="MS Mincho"/>
                                <w:lang w:val="x-none" w:eastAsia="ja-JP"/>
                              </w:rPr>
                            </w:pPr>
                            <w:r>
                              <w:rPr>
                                <w:rFonts w:eastAsia="MS Mincho"/>
                                <w:lang w:val="x-none" w:eastAsia="ja-JP"/>
                              </w:rPr>
                              <w:t>In order for evolved ProSe Remote UE to communicate with the network via evolved ProSe UE-to-Network Relay UE, it is necessary to establish connection between evolved ProSe Remote UE and evolved ProSe UE-to-Network Relay UE. For PC5, “</w:t>
                            </w:r>
                            <w:r w:rsidRPr="009E6EC1">
                              <w:rPr>
                                <w:rFonts w:eastAsia="MS Mincho"/>
                                <w:lang w:val="x-none" w:eastAsia="ja-JP"/>
                              </w:rPr>
                              <w:t xml:space="preserve">PC5 </w:t>
                            </w:r>
                            <w:proofErr w:type="spellStart"/>
                            <w:r w:rsidRPr="009E6EC1">
                              <w:rPr>
                                <w:rFonts w:eastAsia="MS Mincho"/>
                                <w:lang w:val="x-none" w:eastAsia="ja-JP"/>
                              </w:rPr>
                              <w:t>Signalling</w:t>
                            </w:r>
                            <w:proofErr w:type="spellEnd"/>
                            <w:r w:rsidRPr="009E6EC1">
                              <w:rPr>
                                <w:rFonts w:eastAsia="MS Mincho"/>
                                <w:lang w:val="x-none" w:eastAsia="ja-JP"/>
                              </w:rPr>
                              <w:t xml:space="preserve"> Protocol" is </w:t>
                            </w:r>
                            <w:r>
                              <w:rPr>
                                <w:rFonts w:eastAsia="MS Mincho"/>
                                <w:lang w:val="x-none" w:eastAsia="ja-JP"/>
                              </w:rPr>
                              <w:t xml:space="preserve">assumed to be used </w:t>
                            </w:r>
                            <w:r w:rsidRPr="009E6EC1">
                              <w:rPr>
                                <w:rFonts w:eastAsia="MS Mincho"/>
                                <w:lang w:val="x-none" w:eastAsia="ja-JP"/>
                              </w:rPr>
                              <w:t xml:space="preserve">for </w:t>
                            </w:r>
                            <w:r>
                              <w:rPr>
                                <w:rFonts w:eastAsia="MS Mincho"/>
                                <w:lang w:val="x-none" w:eastAsia="ja-JP"/>
                              </w:rPr>
                              <w:t xml:space="preserve">establishing a secure connection and the legacy connection establishment procedure is assumed to be used. </w:t>
                            </w:r>
                          </w:p>
                          <w:p w14:paraId="081BB00B" w14:textId="77777777" w:rsidR="00C20576" w:rsidRPr="000500B6" w:rsidRDefault="00C20576" w:rsidP="00C20576">
                            <w:pPr>
                              <w:pStyle w:val="EditorsNote"/>
                              <w:rPr>
                                <w:lang w:val="x-none" w:eastAsia="ja-JP"/>
                              </w:rPr>
                            </w:pPr>
                            <w:r>
                              <w:rPr>
                                <w:lang w:val="x-none" w:eastAsia="ja-JP"/>
                              </w:rPr>
                              <w:t xml:space="preserve">Editor’s Note: </w:t>
                            </w:r>
                            <w:r w:rsidRPr="008C25F0">
                              <w:rPr>
                                <w:rFonts w:eastAsia="MS Mincho"/>
                                <w:lang w:val="x-none" w:eastAsia="ja-JP"/>
                              </w:rPr>
                              <w:t>RAN2 can study RAN2 speci</w:t>
                            </w:r>
                            <w:r>
                              <w:rPr>
                                <w:rFonts w:eastAsia="MS Mincho"/>
                                <w:lang w:val="x-none" w:eastAsia="ja-JP"/>
                              </w:rPr>
                              <w:t>fic enhancements related to connection</w:t>
                            </w:r>
                            <w:r w:rsidRPr="008C25F0">
                              <w:rPr>
                                <w:rFonts w:eastAsia="MS Mincho"/>
                                <w:lang w:val="x-none" w:eastAsia="ja-JP"/>
                              </w:rPr>
                              <w:t xml:space="preserve"> establishment for power consumption purposes</w:t>
                            </w:r>
                            <w:r w:rsidRPr="00B644A2">
                              <w:rPr>
                                <w:lang w:eastAsia="ja-JP"/>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" filled="f" strokeweight=".5pt">
                <v:textbox style="mso-fit-shape-to-text:t">
                  <w:txbxContent>
                    <w:p w14:paraId="3315A285" w14:textId="77777777" w:rsidR="00C20576" w:rsidRPr="00110771" w:rsidRDefault="00C20576" w:rsidP="00C32CAE">
                      <w:pPr>
                        <w:pStyle w:val="Heading4"/>
                        <w:ind w:left="864" w:hanging="864"/>
                      </w:pPr>
                      <w:r w:rsidRPr="00110771">
                        <w:t>5.1.2.1</w:t>
                      </w:r>
                      <w:r w:rsidRPr="00110771">
                        <w:tab/>
                        <w:t>Discovery and connection establishment procedure</w:t>
                      </w:r>
                    </w:p>
                    <w:p w14:paraId="60088E13" w14:textId="77777777" w:rsidR="00C20576" w:rsidRPr="00110771" w:rsidRDefault="00C20576" w:rsidP="00C32CAE">
                      <w:pPr>
                        <w:rPr>
                          <w:rFonts w:eastAsia="MS Mincho"/>
                          <w:lang w:val="x-none" w:eastAsia="ja-JP"/>
                        </w:rPr>
                      </w:pPr>
                      <w:r w:rsidRPr="00110771">
                        <w:t xml:space="preserve">Discovery is defined as the process that detects and identifies another UE in proximity. </w:t>
                      </w:r>
                      <w:r w:rsidRPr="00110771">
                        <w:rPr>
                          <w:rFonts w:eastAsia="Malgun Gothic"/>
                          <w:lang w:val="x-none" w:eastAsia="ko-KR"/>
                        </w:rPr>
                        <w:t xml:space="preserve">For PC5, </w:t>
                      </w:r>
                      <w:r w:rsidRPr="00110771">
                        <w:rPr>
                          <w:rFonts w:eastAsia="MS Mincho"/>
                          <w:lang w:val="x-none" w:eastAsia="ja-JP"/>
                        </w:rPr>
                        <w:t>legacy relay discovery procedure is assumed to be used as a baseline. The legacy discovery physical channel is assumed to be used and the size of the discovery message is assumed to be fixed to 232 bits as the legacy discovery message size.</w:t>
                      </w:r>
                    </w:p>
                    <w:p w14:paraId="433F4CDD" w14:textId="77777777" w:rsidR="00C20576" w:rsidRPr="00110771" w:rsidRDefault="00C20576" w:rsidP="00C32CAE">
                      <w:pPr>
                        <w:pStyle w:val="EditorsNote"/>
                        <w:rPr>
                          <w:lang w:eastAsia="ja-JP"/>
                        </w:rPr>
                      </w:pPr>
                      <w:r w:rsidRPr="00110771">
                        <w:rPr>
                          <w:lang w:val="x-none" w:eastAsia="ja-JP"/>
                        </w:rPr>
                        <w:t xml:space="preserve">Editor’s Note: </w:t>
                      </w:r>
                      <w:r w:rsidRPr="00110771">
                        <w:rPr>
                          <w:lang w:eastAsia="ja-JP"/>
                        </w:rPr>
                        <w:t xml:space="preserve">RAN2 can study if additional enhancements </w:t>
                      </w:r>
                      <w:r>
                        <w:rPr>
                          <w:lang w:eastAsia="ja-JP"/>
                        </w:rPr>
                        <w:t xml:space="preserve">to the relay discovery procedure </w:t>
                      </w:r>
                      <w:r w:rsidRPr="00110771">
                        <w:rPr>
                          <w:lang w:eastAsia="ja-JP"/>
                        </w:rPr>
                        <w:t xml:space="preserve">are needed.  </w:t>
                      </w:r>
                    </w:p>
                    <w:p w14:paraId="6E748B94" w14:textId="77777777" w:rsidR="00C20576" w:rsidRDefault="00C20576" w:rsidP="00C32CAE">
                      <w:pPr>
                        <w:rPr>
                          <w:rFonts w:eastAsia="MS Mincho"/>
                          <w:lang w:val="x-none" w:eastAsia="ja-JP"/>
                        </w:rPr>
                      </w:pPr>
                      <w:r>
                        <w:rPr>
                          <w:rFonts w:eastAsia="MS Mincho"/>
                          <w:lang w:val="x-none" w:eastAsia="ja-JP"/>
                        </w:rPr>
                        <w:t>In order for evolved ProSe Remote UE to communicate with the network via evolved ProSe UE-to-Network Relay UE, it is necessary to establish connection between evolved ProSe Remote UE and evolved ProSe UE-to-Network Relay UE. For PC5, “</w:t>
                      </w:r>
                      <w:r w:rsidRPr="009E6EC1">
                        <w:rPr>
                          <w:rFonts w:eastAsia="MS Mincho"/>
                          <w:lang w:val="x-none" w:eastAsia="ja-JP"/>
                        </w:rPr>
                        <w:t xml:space="preserve">PC5 </w:t>
                      </w:r>
                      <w:proofErr w:type="spellStart"/>
                      <w:r w:rsidRPr="009E6EC1">
                        <w:rPr>
                          <w:rFonts w:eastAsia="MS Mincho"/>
                          <w:lang w:val="x-none" w:eastAsia="ja-JP"/>
                        </w:rPr>
                        <w:t>Signalling</w:t>
                      </w:r>
                      <w:proofErr w:type="spellEnd"/>
                      <w:r w:rsidRPr="009E6EC1">
                        <w:rPr>
                          <w:rFonts w:eastAsia="MS Mincho"/>
                          <w:lang w:val="x-none" w:eastAsia="ja-JP"/>
                        </w:rPr>
                        <w:t xml:space="preserve"> Protocol" is </w:t>
                      </w:r>
                      <w:r>
                        <w:rPr>
                          <w:rFonts w:eastAsia="MS Mincho"/>
                          <w:lang w:val="x-none" w:eastAsia="ja-JP"/>
                        </w:rPr>
                        <w:t xml:space="preserve">assumed to be used </w:t>
                      </w:r>
                      <w:r w:rsidRPr="009E6EC1">
                        <w:rPr>
                          <w:rFonts w:eastAsia="MS Mincho"/>
                          <w:lang w:val="x-none" w:eastAsia="ja-JP"/>
                        </w:rPr>
                        <w:t xml:space="preserve">for </w:t>
                      </w:r>
                      <w:r>
                        <w:rPr>
                          <w:rFonts w:eastAsia="MS Mincho"/>
                          <w:lang w:val="x-none" w:eastAsia="ja-JP"/>
                        </w:rPr>
                        <w:t xml:space="preserve">establishing a secure connection and the legacy connection establishment procedure is assumed to be used. </w:t>
                      </w:r>
                    </w:p>
                    <w:p w14:paraId="081BB00B" w14:textId="77777777" w:rsidR="00C20576" w:rsidRPr="000500B6" w:rsidRDefault="00C20576" w:rsidP="00C20576">
                      <w:pPr>
                        <w:pStyle w:val="EditorsNote"/>
                        <w:rPr>
                          <w:lang w:val="x-none" w:eastAsia="ja-JP"/>
                        </w:rPr>
                      </w:pPr>
                      <w:r>
                        <w:rPr>
                          <w:lang w:val="x-none" w:eastAsia="ja-JP"/>
                        </w:rPr>
                        <w:t xml:space="preserve">Editor’s Note: </w:t>
                      </w:r>
                      <w:r w:rsidRPr="008C25F0">
                        <w:rPr>
                          <w:rFonts w:eastAsia="MS Mincho"/>
                          <w:lang w:val="x-none" w:eastAsia="ja-JP"/>
                        </w:rPr>
                        <w:t>RAN2 can study RAN2 speci</w:t>
                      </w:r>
                      <w:r>
                        <w:rPr>
                          <w:rFonts w:eastAsia="MS Mincho"/>
                          <w:lang w:val="x-none" w:eastAsia="ja-JP"/>
                        </w:rPr>
                        <w:t>fic enhancements related to connection</w:t>
                      </w:r>
                      <w:r w:rsidRPr="008C25F0">
                        <w:rPr>
                          <w:rFonts w:eastAsia="MS Mincho"/>
                          <w:lang w:val="x-none" w:eastAsia="ja-JP"/>
                        </w:rPr>
                        <w:t xml:space="preserve"> establishment for power consumption purposes</w:t>
                      </w:r>
                      <w:r w:rsidRPr="00B644A2">
                        <w:rPr>
                          <w:lang w:eastAsia="ja-JP"/>
                        </w:rPr>
                        <w:t xml:space="preserve">.  </w:t>
                      </w:r>
                    </w:p>
                  </w:txbxContent>
                </v:textbox>
                <w10:wrap type="square"/>
              </v:shape>
            </w:pict>
          </mc:Fallback>
        </mc:AlternateContent>
      </w:r>
      <w:r w:rsidR="00FB5E59">
        <w:rPr>
          <w:color w:val="000000"/>
        </w:rPr>
        <w:t xml:space="preserve">In this contribution we provide our view on required enhancements to allow power efficient </w:t>
      </w:r>
      <w:r w:rsidR="00ED316E">
        <w:rPr>
          <w:color w:val="000000"/>
        </w:rPr>
        <w:t xml:space="preserve">relay discovery, </w:t>
      </w:r>
      <w:r w:rsidR="00C32CAE">
        <w:rPr>
          <w:color w:val="000000"/>
        </w:rPr>
        <w:t>side</w:t>
      </w:r>
      <w:r w:rsidR="00FB5E59">
        <w:rPr>
          <w:color w:val="000000"/>
        </w:rPr>
        <w:t>link maintenance</w:t>
      </w:r>
      <w:r w:rsidR="00ED316E">
        <w:rPr>
          <w:color w:val="000000"/>
        </w:rPr>
        <w:t xml:space="preserve"> and connection establishment.</w:t>
      </w:r>
    </w:p>
    <w:p w14:paraId="18DCB8B2" w14:textId="77777777" w:rsidR="002313A2" w:rsidRDefault="00D427C3" w:rsidP="000D54DE">
      <w:pPr>
        <w:pStyle w:val="Heading1"/>
      </w:pPr>
      <w:r w:rsidRPr="00B85522">
        <w:rPr>
          <w:color w:val="000000"/>
        </w:rPr>
        <w:t>2</w:t>
      </w:r>
      <w:r w:rsidRPr="00B85522">
        <w:rPr>
          <w:color w:val="000000"/>
        </w:rPr>
        <w:tab/>
      </w:r>
      <w:r w:rsidR="00640A4C">
        <w:t>Discussion</w:t>
      </w:r>
    </w:p>
    <w:p w14:paraId="7CC3B744" w14:textId="126029F1" w:rsidR="00593FC6" w:rsidRDefault="00593FC6" w:rsidP="00593FC6">
      <w:pPr>
        <w:pStyle w:val="Heading2"/>
      </w:pPr>
      <w:r>
        <w:t>2.1</w:t>
      </w:r>
      <w:r>
        <w:tab/>
        <w:t>Rel-13 relay connection Discovery &amp; Establishment Procedures</w:t>
      </w:r>
    </w:p>
    <w:p w14:paraId="7B5AA95B" w14:textId="5197E198" w:rsidR="00593FC6" w:rsidRDefault="004C274A" w:rsidP="00593FC6">
      <w:r w:rsidRPr="003742FB">
        <w:t xml:space="preserve">At </w:t>
      </w:r>
      <w:r>
        <w:t xml:space="preserve">RAN2#97 it was agreed that </w:t>
      </w:r>
      <w:r w:rsidRPr="003742FB">
        <w:t>For PC5, legacy relay discovery procedure is assumed to be used as a baseline</w:t>
      </w:r>
      <w:r>
        <w:t xml:space="preserve"> and additional </w:t>
      </w:r>
      <w:r w:rsidRPr="00110771">
        <w:rPr>
          <w:lang w:eastAsia="ja-JP"/>
        </w:rPr>
        <w:t xml:space="preserve">enhancements </w:t>
      </w:r>
      <w:r>
        <w:rPr>
          <w:lang w:eastAsia="ja-JP"/>
        </w:rPr>
        <w:t xml:space="preserve">to the relay discovery procedure could be studied. </w:t>
      </w:r>
      <w:r w:rsidR="00593FC6">
        <w:t xml:space="preserve">The following excerpt from TS 23.303 </w:t>
      </w:r>
      <w:r w:rsidR="006C2282">
        <w:t xml:space="preserve">[2] </w:t>
      </w:r>
      <w:r w:rsidR="00593FC6">
        <w:t>illustrates the legacy relay connection establishment</w:t>
      </w:r>
      <w:r w:rsidR="00ED316E">
        <w:t xml:space="preserve"> sequence</w:t>
      </w:r>
    </w:p>
    <w:p w14:paraId="601FF96C" w14:textId="77777777" w:rsidR="00593FC6" w:rsidRDefault="00593FC6" w:rsidP="00593FC6">
      <w:pPr>
        <w:jc w:val="center"/>
      </w:pPr>
      <w:r w:rsidRPr="00A122E3">
        <w:rPr>
          <w:noProof/>
          <w:lang w:val="en-US" w:bidi="he-IL"/>
        </w:rPr>
        <w:lastRenderedPageBreak/>
        <w:drawing>
          <wp:inline distT="0" distB="0" distL="0" distR="0" wp14:anchorId="5293BF8A" wp14:editId="44004E48">
            <wp:extent cx="5080730" cy="3263163"/>
            <wp:effectExtent l="0" t="0" r="5715" b="0"/>
            <wp:docPr id="133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4" name="Picture 2"/>
                    <pic:cNvPicPr>
                      <a:picLocks noChangeAspect="1" noChangeArrowheads="1"/>
                    </pic:cNvPicPr>
                  </pic:nvPicPr>
                  <pic:blipFill>
                    <a:blip r:embed="rId9" cstate="screen">
                      <a:extLst>
                        <a:ext uri="{28A0092B-C50C-407E-A947-70E740481C1C}">
                          <a14:useLocalDpi xmlns:a14="http://schemas.microsoft.com/office/drawing/2010/main" val="0"/>
                        </a:ext>
                      </a:extLst>
                    </a:blip>
                    <a:srcRect/>
                    <a:stretch>
                      <a:fillRect/>
                    </a:stretch>
                  </pic:blipFill>
                  <pic:spPr bwMode="auto">
                    <a:xfrm>
                      <a:off x="0" y="0"/>
                      <a:ext cx="5084443" cy="3265548"/>
                    </a:xfrm>
                    <a:prstGeom prst="rect">
                      <a:avLst/>
                    </a:prstGeom>
                    <a:noFill/>
                    <a:ln>
                      <a:noFill/>
                    </a:ln>
                    <a:effectLst/>
                    <a:extLst/>
                  </pic:spPr>
                </pic:pic>
              </a:graphicData>
            </a:graphic>
          </wp:inline>
        </w:drawing>
      </w:r>
    </w:p>
    <w:p w14:paraId="753713DB" w14:textId="2F59CEF3" w:rsidR="004C274A" w:rsidRDefault="004C274A" w:rsidP="004C274A">
      <w:pPr>
        <w:jc w:val="center"/>
      </w:pPr>
      <w:r>
        <w:rPr>
          <w:b/>
          <w:bCs/>
          <w:color w:val="000000"/>
        </w:rPr>
        <w:t>Figure 1 (</w:t>
      </w:r>
      <w:r w:rsidRPr="004C274A">
        <w:rPr>
          <w:b/>
          <w:bCs/>
          <w:color w:val="000000"/>
        </w:rPr>
        <w:t>5.4.4.1-1@TS</w:t>
      </w:r>
      <w:r>
        <w:rPr>
          <w:b/>
          <w:bCs/>
          <w:color w:val="000000"/>
        </w:rPr>
        <w:t xml:space="preserve"> </w:t>
      </w:r>
      <w:r w:rsidRPr="004C274A">
        <w:rPr>
          <w:b/>
          <w:bCs/>
          <w:color w:val="000000"/>
        </w:rPr>
        <w:t>23.303</w:t>
      </w:r>
      <w:r>
        <w:rPr>
          <w:b/>
          <w:bCs/>
          <w:color w:val="000000"/>
        </w:rPr>
        <w:t xml:space="preserve">): </w:t>
      </w:r>
      <w:r w:rsidR="00EC221E">
        <w:rPr>
          <w:b/>
          <w:bCs/>
          <w:color w:val="000000"/>
        </w:rPr>
        <w:t>ProSe</w:t>
      </w:r>
      <w:r>
        <w:rPr>
          <w:b/>
          <w:bCs/>
          <w:color w:val="000000"/>
        </w:rPr>
        <w:t xml:space="preserve"> UE-to-Network Relay</w:t>
      </w:r>
    </w:p>
    <w:p w14:paraId="45B09DB1" w14:textId="698970B5" w:rsidR="00593FC6" w:rsidRDefault="00593FC6" w:rsidP="00C20576">
      <w:r>
        <w:t xml:space="preserve">In the legacy procedure, Relay UE is </w:t>
      </w:r>
      <w:r w:rsidRPr="00A122E3">
        <w:t xml:space="preserve">connected </w:t>
      </w:r>
      <w:r>
        <w:t xml:space="preserve">and attached </w:t>
      </w:r>
      <w:r w:rsidRPr="00A122E3">
        <w:t xml:space="preserve">before discovery process </w:t>
      </w:r>
      <w:r>
        <w:t xml:space="preserve">could </w:t>
      </w:r>
      <w:r w:rsidRPr="00A122E3">
        <w:t>start</w:t>
      </w:r>
      <w:r>
        <w:t>. This is fine if the main purpose is to support public safety scenario where power consumption of the connected Relay is not an issue and there is a need to support relatively long communication session, however for WD and IoT use cases there is a need to support</w:t>
      </w:r>
      <w:r w:rsidRPr="00A122E3">
        <w:t xml:space="preserve"> sporadic</w:t>
      </w:r>
      <w:r>
        <w:t xml:space="preserve"> short bursts of</w:t>
      </w:r>
      <w:r w:rsidRPr="00A122E3">
        <w:t xml:space="preserve"> communication</w:t>
      </w:r>
      <w:r>
        <w:t xml:space="preserve">, either MT or MO. Following the legacy procedure </w:t>
      </w:r>
      <w:r w:rsidR="00C20576">
        <w:t xml:space="preserve">in these use cases </w:t>
      </w:r>
      <w:r>
        <w:t xml:space="preserve">would mean that </w:t>
      </w:r>
      <w:r w:rsidR="00EC221E">
        <w:t>evolved ProSe UE-to-NW Relay</w:t>
      </w:r>
      <w:r>
        <w:t xml:space="preserve"> UE needs to be always connected</w:t>
      </w:r>
      <w:r w:rsidR="00C20576">
        <w:t xml:space="preserve"> while only small portion of the time is actually used for data relay</w:t>
      </w:r>
      <w:r>
        <w:t>, which is unacceptable and contradict requirement 3 on power consumption.</w:t>
      </w:r>
    </w:p>
    <w:p w14:paraId="4B3D93A9" w14:textId="07A8F0A0" w:rsidR="00CE7063" w:rsidRPr="00BA5A38" w:rsidRDefault="00CE7063" w:rsidP="00CE7063">
      <w:pPr>
        <w:ind w:left="1420" w:hanging="1420"/>
        <w:rPr>
          <w:b/>
          <w:bCs/>
        </w:rPr>
      </w:pPr>
      <w:r w:rsidRPr="00BA5A38">
        <w:rPr>
          <w:b/>
          <w:bCs/>
        </w:rPr>
        <w:t xml:space="preserve">Proposal </w:t>
      </w:r>
      <w:r>
        <w:rPr>
          <w:b/>
          <w:bCs/>
        </w:rPr>
        <w:t>1</w:t>
      </w:r>
      <w:r w:rsidRPr="00BA5A38">
        <w:rPr>
          <w:b/>
          <w:bCs/>
        </w:rPr>
        <w:t>:</w:t>
      </w:r>
      <w:r>
        <w:rPr>
          <w:b/>
          <w:bCs/>
        </w:rPr>
        <w:t xml:space="preserve"> </w:t>
      </w:r>
      <w:r>
        <w:rPr>
          <w:b/>
          <w:bCs/>
        </w:rPr>
        <w:tab/>
        <w:t xml:space="preserve">At least the requirement for initial Relay Attach before the discovery procedure should be revisited for </w:t>
      </w:r>
      <w:r w:rsidR="00EC221E">
        <w:rPr>
          <w:b/>
          <w:bCs/>
        </w:rPr>
        <w:t>evolved ProSe UE-to-NW Relay</w:t>
      </w:r>
      <w:r>
        <w:rPr>
          <w:b/>
          <w:bCs/>
        </w:rPr>
        <w:t>.</w:t>
      </w:r>
    </w:p>
    <w:p w14:paraId="50539C71" w14:textId="3550F27C" w:rsidR="004C274A" w:rsidRDefault="004C274A" w:rsidP="004C274A">
      <w:r>
        <w:t>In [1] it is specified that “</w:t>
      </w:r>
      <w:r w:rsidRPr="00BA5A38">
        <w:rPr>
          <w:i/>
          <w:iCs/>
        </w:rPr>
        <w:t xml:space="preserve">After being connected to the </w:t>
      </w:r>
      <w:r w:rsidR="00EC221E">
        <w:rPr>
          <w:i/>
          <w:iCs/>
        </w:rPr>
        <w:t>ProSe</w:t>
      </w:r>
      <w:r w:rsidRPr="00BA5A38">
        <w:rPr>
          <w:i/>
          <w:iCs/>
        </w:rPr>
        <w:t xml:space="preserve"> UE-to-Network Relay, the Remote UE keeps performing the measurement of the signal strength of the discovery message sent by the </w:t>
      </w:r>
      <w:r w:rsidR="00EC221E">
        <w:rPr>
          <w:i/>
          <w:iCs/>
        </w:rPr>
        <w:t>ProSe</w:t>
      </w:r>
      <w:r w:rsidRPr="00BA5A38">
        <w:rPr>
          <w:i/>
          <w:iCs/>
        </w:rPr>
        <w:t xml:space="preserve"> UE-to-Network Relay (i.e. the UE-to-Network Relay Discovery Announcement message in Model A</w:t>
      </w:r>
      <w:r>
        <w:rPr>
          <w:i/>
          <w:iCs/>
        </w:rPr>
        <w:t xml:space="preserve"> </w:t>
      </w:r>
      <w:r w:rsidRPr="00593FC6">
        <w:rPr>
          <w:i/>
          <w:iCs/>
        </w:rPr>
        <w:t>or a UE-to-Network Relay Discovery Response message in Model B)</w:t>
      </w:r>
      <w:r>
        <w:rPr>
          <w:i/>
          <w:iCs/>
        </w:rPr>
        <w:t xml:space="preserve"> </w:t>
      </w:r>
      <w:r w:rsidRPr="00BA5A38">
        <w:t>”</w:t>
      </w:r>
    </w:p>
    <w:p w14:paraId="58B5C145" w14:textId="77777777" w:rsidR="00C20576" w:rsidRDefault="00A53DAF" w:rsidP="00A53DAF">
      <w:r>
        <w:t>Rel-13</w:t>
      </w:r>
      <w:r w:rsidR="004C274A">
        <w:t xml:space="preserve"> </w:t>
      </w:r>
      <w:r>
        <w:t xml:space="preserve">PC-5 protocol also introduced a keepalive procedure, including keepalive message sent by a Requesting UE followed by a keepalive ack sent by the Peer UE. However it was already identified by several companies that such a procedure could be power inefficient and a new maintenance procedure may need to be introduced for feD2D. </w:t>
      </w:r>
    </w:p>
    <w:p w14:paraId="29F90F81" w14:textId="51681B60" w:rsidR="004C274A" w:rsidRDefault="00A53DAF" w:rsidP="006D15B8">
      <w:r>
        <w:t xml:space="preserve">There are several drawbacks to the keepalive procedure. First, it is bidirectional, symmetric </w:t>
      </w:r>
      <w:r w:rsidR="00006DE8">
        <w:t xml:space="preserve">1 to1 </w:t>
      </w:r>
      <w:r>
        <w:t xml:space="preserve">procedure, which means that not only the </w:t>
      </w:r>
      <w:r w:rsidR="00EC221E">
        <w:t>evolved ProSe UE-to-NW Relay</w:t>
      </w:r>
      <w:r>
        <w:t xml:space="preserve"> but also the </w:t>
      </w:r>
      <w:r w:rsidR="00EC221E">
        <w:t>evolved ProSe UE-to-NW Remote</w:t>
      </w:r>
      <w:r>
        <w:t xml:space="preserve"> have to engage in sidelink transmission even if the </w:t>
      </w:r>
      <w:r w:rsidR="00EC221E">
        <w:t>evolved ProSe UE-to-NW Remote</w:t>
      </w:r>
      <w:r>
        <w:t xml:space="preserve"> has no data to transmit </w:t>
      </w:r>
      <w:r w:rsidR="006D15B8">
        <w:t xml:space="preserve">which is </w:t>
      </w:r>
      <w:r>
        <w:t>contradicting the power saving motivation</w:t>
      </w:r>
      <w:r w:rsidR="006D15B8">
        <w:t>. Also, 1 to 1</w:t>
      </w:r>
      <w:r w:rsidR="00006DE8">
        <w:t xml:space="preserve"> </w:t>
      </w:r>
      <w:r w:rsidR="006D15B8">
        <w:t xml:space="preserve">maintenance procedure </w:t>
      </w:r>
      <w:r w:rsidR="00006DE8">
        <w:t xml:space="preserve">could be very challenging </w:t>
      </w:r>
      <w:r w:rsidR="006D15B8">
        <w:t xml:space="preserve">and inefficient </w:t>
      </w:r>
      <w:r w:rsidR="00006DE8">
        <w:t xml:space="preserve">in scenarios of a single Relay UE supporting multiple Remote UEs. </w:t>
      </w:r>
      <w:r>
        <w:t xml:space="preserve">Furthermore the Rel-13 keepalive mechanism is performed at the NAS layer to facilitate </w:t>
      </w:r>
      <w:r w:rsidR="00006DE8">
        <w:t xml:space="preserve">NAS and </w:t>
      </w:r>
      <w:r>
        <w:t xml:space="preserve">application based decisions while feD2D sidelink maintenance procedure should have at least some AS level affinity to facilitate AS based decision and AS based </w:t>
      </w:r>
      <w:r w:rsidR="00C20576">
        <w:t>power saving.</w:t>
      </w:r>
    </w:p>
    <w:p w14:paraId="32A58DD8" w14:textId="4DB5BFEC" w:rsidR="004C274A" w:rsidRPr="00593FC6" w:rsidRDefault="004C274A" w:rsidP="00006DE8">
      <w:r>
        <w:t>We actually think th</w:t>
      </w:r>
      <w:r w:rsidR="00006DE8">
        <w:t>e</w:t>
      </w:r>
      <w:r>
        <w:t xml:space="preserve"> concept of sidelink maintenance based on discovery messages could be reused for evolved </w:t>
      </w:r>
      <w:r w:rsidR="00EC221E">
        <w:t>ProSe</w:t>
      </w:r>
      <w:r>
        <w:t xml:space="preserve"> UE-to-NW relay, </w:t>
      </w:r>
      <w:r w:rsidR="00A53DAF">
        <w:t xml:space="preserve">and </w:t>
      </w:r>
      <w:r w:rsidR="000B1E22">
        <w:t>explore possible AS enhancements in the next sections</w:t>
      </w:r>
      <w:r>
        <w:t xml:space="preserve">. </w:t>
      </w:r>
    </w:p>
    <w:p w14:paraId="16A36D39" w14:textId="77777777" w:rsidR="00A53DAF" w:rsidRPr="00593FC6" w:rsidRDefault="00A53DAF" w:rsidP="00A53DAF">
      <w:pPr>
        <w:pStyle w:val="Heading2"/>
        <w:rPr>
          <w:i/>
          <w:iCs/>
        </w:rPr>
      </w:pPr>
      <w:r w:rsidRPr="00B85522">
        <w:rPr>
          <w:color w:val="000000"/>
        </w:rPr>
        <w:t>2</w:t>
      </w:r>
      <w:r>
        <w:rPr>
          <w:color w:val="000000"/>
        </w:rPr>
        <w:t>.2</w:t>
      </w:r>
      <w:r w:rsidRPr="00B85522">
        <w:rPr>
          <w:color w:val="000000"/>
        </w:rPr>
        <w:tab/>
      </w:r>
      <w:r>
        <w:t>Sidelink Maintenance</w:t>
      </w:r>
    </w:p>
    <w:p w14:paraId="16A1E738" w14:textId="7B9A86F6" w:rsidR="00A53DAF" w:rsidRDefault="00A53DAF" w:rsidP="00A53DAF">
      <w:pPr>
        <w:rPr>
          <w:lang w:eastAsia="ja-JP"/>
        </w:rPr>
      </w:pPr>
      <w:r>
        <w:rPr>
          <w:lang w:eastAsia="ja-JP"/>
        </w:rPr>
        <w:t xml:space="preserve">In this section we assume the </w:t>
      </w:r>
      <w:r w:rsidR="00EC221E">
        <w:rPr>
          <w:lang w:eastAsia="ja-JP"/>
        </w:rPr>
        <w:t>evolved ProSe UE-to-NW Remote</w:t>
      </w:r>
      <w:r>
        <w:rPr>
          <w:lang w:eastAsia="ja-JP"/>
        </w:rPr>
        <w:t xml:space="preserve"> UE and the </w:t>
      </w:r>
      <w:r w:rsidR="00EC221E">
        <w:rPr>
          <w:lang w:eastAsia="ja-JP"/>
        </w:rPr>
        <w:t>evolved ProSe UE-to-NW Relay</w:t>
      </w:r>
      <w:r>
        <w:rPr>
          <w:lang w:eastAsia="ja-JP"/>
        </w:rPr>
        <w:t xml:space="preserve"> UE have already preformed initial discovery e.g. by following the legacy discovery procedure and analyse possible enhancements for power efficient sidelink maintenance.</w:t>
      </w:r>
    </w:p>
    <w:p w14:paraId="0A2CB536" w14:textId="7CA92EB3" w:rsidR="006A56C0" w:rsidRPr="006A56C0" w:rsidRDefault="00802314" w:rsidP="006F167E">
      <w:pPr>
        <w:pStyle w:val="Heading3"/>
        <w:rPr>
          <w:lang w:val="fi-FI"/>
        </w:rPr>
      </w:pPr>
      <w:r>
        <w:rPr>
          <w:lang w:val="fi-FI"/>
        </w:rPr>
        <w:lastRenderedPageBreak/>
        <w:t>2.</w:t>
      </w:r>
      <w:r w:rsidR="000B1E22">
        <w:rPr>
          <w:lang w:val="fi-FI"/>
        </w:rPr>
        <w:t>2</w:t>
      </w:r>
      <w:r>
        <w:rPr>
          <w:lang w:val="fi-FI"/>
        </w:rPr>
        <w:t>.</w:t>
      </w:r>
      <w:r w:rsidR="000B1E22">
        <w:rPr>
          <w:lang w:val="fi-FI"/>
        </w:rPr>
        <w:t>1</w:t>
      </w:r>
      <w:r>
        <w:rPr>
          <w:lang w:val="fi-FI"/>
        </w:rPr>
        <w:tab/>
      </w:r>
      <w:r w:rsidR="006F167E">
        <w:rPr>
          <w:lang w:val="fi-FI"/>
        </w:rPr>
        <w:t>M</w:t>
      </w:r>
      <w:r w:rsidR="00EA2CD3">
        <w:rPr>
          <w:lang w:val="fi-FI"/>
        </w:rPr>
        <w:t>aintanence scheme</w:t>
      </w:r>
      <w:r w:rsidR="006A56C0">
        <w:rPr>
          <w:lang w:val="fi-FI"/>
        </w:rPr>
        <w:t xml:space="preserve"> </w:t>
      </w:r>
      <w:r w:rsidR="009346F2">
        <w:rPr>
          <w:lang w:val="fi-FI"/>
        </w:rPr>
        <w:t>&amp; Sidelink DRX</w:t>
      </w:r>
    </w:p>
    <w:p w14:paraId="477E8CAE" w14:textId="199CE795" w:rsidR="00EA2CD3" w:rsidRDefault="00843C27" w:rsidP="006F167E">
      <w:r>
        <w:t xml:space="preserve">In idle mode, </w:t>
      </w:r>
      <w:r w:rsidR="000B0097">
        <w:t xml:space="preserve">the </w:t>
      </w:r>
      <w:r w:rsidR="006F167E">
        <w:rPr>
          <w:lang w:eastAsia="ja-JP"/>
        </w:rPr>
        <w:t xml:space="preserve">evolved ProSe UE-to-NW Remote UE </w:t>
      </w:r>
      <w:r w:rsidR="006A56C0">
        <w:t xml:space="preserve">AS </w:t>
      </w:r>
      <w:r w:rsidR="000B0097">
        <w:t xml:space="preserve">may </w:t>
      </w:r>
      <w:r>
        <w:t xml:space="preserve">benefit from knowing the sidelink </w:t>
      </w:r>
      <w:r w:rsidR="001A32CB">
        <w:t>availability</w:t>
      </w:r>
      <w:r w:rsidR="009D4916">
        <w:t xml:space="preserve"> </w:t>
      </w:r>
      <w:r>
        <w:t>status</w:t>
      </w:r>
      <w:r w:rsidR="006F167E">
        <w:t xml:space="preserve"> since legacy idle procedures could be replaced with power efficient L2 </w:t>
      </w:r>
      <w:r w:rsidR="006F167E">
        <w:rPr>
          <w:lang w:eastAsia="ja-JP"/>
        </w:rPr>
        <w:t xml:space="preserve">evolved ProSe UE-to-NW </w:t>
      </w:r>
      <w:r w:rsidR="006F167E">
        <w:t>relay based procedures.</w:t>
      </w:r>
      <w:r w:rsidR="000B0097">
        <w:t xml:space="preserve"> The benefit is most obvious for </w:t>
      </w:r>
      <w:r w:rsidR="00EC221E">
        <w:t>evolved ProSe UE-to-NW Remote</w:t>
      </w:r>
      <w:r w:rsidR="000B0097">
        <w:t xml:space="preserve"> UE </w:t>
      </w:r>
      <w:r w:rsidR="003C7FBC">
        <w:t>operating</w:t>
      </w:r>
      <w:r w:rsidR="000B0097">
        <w:t xml:space="preserve"> CE </w:t>
      </w:r>
      <w:r>
        <w:t xml:space="preserve">since it allows the </w:t>
      </w:r>
      <w:r w:rsidR="006F167E">
        <w:t xml:space="preserve"> </w:t>
      </w:r>
      <w:r w:rsidR="006F167E">
        <w:rPr>
          <w:lang w:eastAsia="ja-JP"/>
        </w:rPr>
        <w:t xml:space="preserve">evolved ProSe UE-to-NW </w:t>
      </w:r>
      <w:r>
        <w:t>R</w:t>
      </w:r>
      <w:r w:rsidR="006F167E">
        <w:t>e</w:t>
      </w:r>
      <w:r>
        <w:t xml:space="preserve">mote UE to stop monitoring </w:t>
      </w:r>
      <w:r w:rsidR="000B0097">
        <w:t>paging over</w:t>
      </w:r>
      <w:r>
        <w:t xml:space="preserve"> Uu</w:t>
      </w:r>
      <w:r w:rsidR="004C5026">
        <w:t xml:space="preserve"> with repetitions. </w:t>
      </w:r>
    </w:p>
    <w:p w14:paraId="446292D4" w14:textId="2F133F43" w:rsidR="00EA2CD3" w:rsidRPr="00EA2CD3" w:rsidRDefault="00EA2CD3" w:rsidP="009E5A24">
      <w:pPr>
        <w:ind w:left="1420" w:hanging="1420"/>
        <w:rPr>
          <w:b/>
          <w:bCs/>
        </w:rPr>
      </w:pPr>
      <w:r w:rsidRPr="00EA2CD3">
        <w:rPr>
          <w:b/>
          <w:bCs/>
        </w:rPr>
        <w:t>Observation 1:</w:t>
      </w:r>
      <w:r w:rsidR="00C74360">
        <w:rPr>
          <w:b/>
          <w:bCs/>
        </w:rPr>
        <w:tab/>
      </w:r>
      <w:r>
        <w:rPr>
          <w:b/>
          <w:bCs/>
        </w:rPr>
        <w:t xml:space="preserve">it is beneficial for the </w:t>
      </w:r>
      <w:r w:rsidR="00EC221E">
        <w:rPr>
          <w:b/>
          <w:bCs/>
        </w:rPr>
        <w:t>evolved ProSe UE-to-NW Remote</w:t>
      </w:r>
      <w:r>
        <w:rPr>
          <w:b/>
          <w:bCs/>
        </w:rPr>
        <w:t xml:space="preserve"> UE to maintain a short range </w:t>
      </w:r>
      <w:r w:rsidR="001F6E03">
        <w:rPr>
          <w:b/>
          <w:bCs/>
        </w:rPr>
        <w:t>link availability status.</w:t>
      </w:r>
    </w:p>
    <w:p w14:paraId="45073327" w14:textId="548182C7" w:rsidR="00EA2CD3" w:rsidRDefault="00EA2CD3" w:rsidP="006F167E">
      <w:pPr>
        <w:rPr>
          <w:lang w:val="en-US"/>
        </w:rPr>
      </w:pPr>
      <w:r>
        <w:rPr>
          <w:lang w:val="en-US"/>
        </w:rPr>
        <w:t xml:space="preserve">If we consider the NW is always updated with the availability status of the short range link, </w:t>
      </w:r>
      <w:r w:rsidR="006F167E">
        <w:rPr>
          <w:lang w:val="en-US"/>
        </w:rPr>
        <w:t xml:space="preserve">e.g. </w:t>
      </w:r>
      <w:r>
        <w:rPr>
          <w:lang w:val="en-US"/>
        </w:rPr>
        <w:t xml:space="preserve">as a prior knowledge for the relayed paging procedure, we quickly realize the </w:t>
      </w:r>
      <w:r w:rsidR="00EC221E">
        <w:rPr>
          <w:lang w:val="en-US"/>
        </w:rPr>
        <w:t>evolved ProSe UE-to-NW Relay</w:t>
      </w:r>
      <w:r>
        <w:rPr>
          <w:lang w:val="en-US"/>
        </w:rPr>
        <w:t xml:space="preserve"> UE (or worse, the </w:t>
      </w:r>
      <w:r w:rsidR="00EC221E">
        <w:rPr>
          <w:lang w:val="en-US"/>
        </w:rPr>
        <w:t>evolved ProSe UE-to-NW Remote</w:t>
      </w:r>
      <w:r>
        <w:rPr>
          <w:lang w:val="en-US"/>
        </w:rPr>
        <w:t xml:space="preserve"> UE) needs to perform full connection establishment procedure </w:t>
      </w:r>
      <w:r w:rsidR="006F167E">
        <w:rPr>
          <w:lang w:val="en-US"/>
        </w:rPr>
        <w:t>up</w:t>
      </w:r>
      <w:r>
        <w:rPr>
          <w:lang w:val="en-US"/>
        </w:rPr>
        <w:t xml:space="preserve">on each short range status change which would result with significant power </w:t>
      </w:r>
      <w:r w:rsidR="006F167E">
        <w:rPr>
          <w:lang w:val="en-US"/>
        </w:rPr>
        <w:t>waste</w:t>
      </w:r>
      <w:r>
        <w:rPr>
          <w:lang w:val="en-US"/>
        </w:rPr>
        <w:t xml:space="preserve">. This is clearly undesired and contradicts </w:t>
      </w:r>
      <w:r w:rsidR="000B568B">
        <w:rPr>
          <w:lang w:val="en-US"/>
        </w:rPr>
        <w:t>Requirement 3 for p</w:t>
      </w:r>
      <w:r w:rsidRPr="006307EE">
        <w:rPr>
          <w:lang w:val="en-US"/>
        </w:rPr>
        <w:t>ower consumption</w:t>
      </w:r>
      <w:r w:rsidR="000B568B">
        <w:rPr>
          <w:lang w:val="en-US"/>
        </w:rPr>
        <w:t xml:space="preserve"> optimization</w:t>
      </w:r>
    </w:p>
    <w:p w14:paraId="40422646" w14:textId="3D2BFEF2" w:rsidR="00EA2CD3" w:rsidRDefault="00EA2CD3" w:rsidP="00C74360">
      <w:pPr>
        <w:ind w:left="1420" w:hanging="1420"/>
        <w:rPr>
          <w:b/>
          <w:bCs/>
        </w:rPr>
      </w:pPr>
      <w:r>
        <w:rPr>
          <w:b/>
          <w:bCs/>
        </w:rPr>
        <w:t xml:space="preserve">Proposal </w:t>
      </w:r>
      <w:r w:rsidR="001F6E03">
        <w:rPr>
          <w:b/>
          <w:bCs/>
        </w:rPr>
        <w:t>2</w:t>
      </w:r>
      <w:r>
        <w:rPr>
          <w:b/>
          <w:bCs/>
        </w:rPr>
        <w:t xml:space="preserve">: </w:t>
      </w:r>
      <w:r w:rsidR="00C74360">
        <w:rPr>
          <w:b/>
          <w:bCs/>
        </w:rPr>
        <w:tab/>
      </w:r>
      <w:r>
        <w:rPr>
          <w:b/>
          <w:bCs/>
        </w:rPr>
        <w:t xml:space="preserve">The </w:t>
      </w:r>
      <w:r>
        <w:rPr>
          <w:b/>
          <w:bCs/>
          <w:lang w:val="en-US"/>
        </w:rPr>
        <w:t xml:space="preserve">NW prior knowledge does not include the short range link level availability status between the </w:t>
      </w:r>
      <w:r w:rsidR="00EC221E">
        <w:rPr>
          <w:b/>
          <w:bCs/>
        </w:rPr>
        <w:t>evolved ProSe UE-to-NW Remote</w:t>
      </w:r>
      <w:r>
        <w:rPr>
          <w:b/>
          <w:bCs/>
        </w:rPr>
        <w:t xml:space="preserve"> UE and the </w:t>
      </w:r>
      <w:r w:rsidR="00EC221E">
        <w:rPr>
          <w:b/>
          <w:bCs/>
        </w:rPr>
        <w:t>evolved ProSe UE-to-NW Relay</w:t>
      </w:r>
      <w:r>
        <w:rPr>
          <w:b/>
          <w:bCs/>
        </w:rPr>
        <w:t xml:space="preserve"> UE.</w:t>
      </w:r>
    </w:p>
    <w:p w14:paraId="64360CD9" w14:textId="3B4454E3" w:rsidR="00EE555A" w:rsidRDefault="004C5026" w:rsidP="009938B6">
      <w:r>
        <w:t xml:space="preserve">The </w:t>
      </w:r>
      <w:r w:rsidR="00EC221E">
        <w:t>evolved ProSe UE-to-NW Relay</w:t>
      </w:r>
      <w:r>
        <w:t xml:space="preserve"> UE could also save power if it knew the sidelink </w:t>
      </w:r>
      <w:r w:rsidR="00A0764B">
        <w:t>status</w:t>
      </w:r>
      <w:r>
        <w:t xml:space="preserve"> by not monitoring paging for the </w:t>
      </w:r>
      <w:r w:rsidR="00EC221E">
        <w:t>evolved ProSe UE-to-NW Remote</w:t>
      </w:r>
      <w:r>
        <w:t xml:space="preserve"> UE </w:t>
      </w:r>
      <w:r w:rsidR="000B0097">
        <w:t xml:space="preserve">and by halting the </w:t>
      </w:r>
      <w:r w:rsidR="00E649B0">
        <w:t>sidelink</w:t>
      </w:r>
      <w:r w:rsidR="000B0097">
        <w:t xml:space="preserve"> monitoring </w:t>
      </w:r>
      <w:r>
        <w:t xml:space="preserve">however that would require the </w:t>
      </w:r>
      <w:r w:rsidR="00EC221E">
        <w:t>evolved ProSe UE-to-NW Remote</w:t>
      </w:r>
      <w:r>
        <w:t xml:space="preserve"> UE to transmit periodically which </w:t>
      </w:r>
      <w:r w:rsidR="009938B6">
        <w:t xml:space="preserve">could be considered </w:t>
      </w:r>
      <w:r>
        <w:t>unacceptable for</w:t>
      </w:r>
      <w:r w:rsidR="004A3773">
        <w:t xml:space="preserve"> the</w:t>
      </w:r>
      <w:r>
        <w:t xml:space="preserve"> </w:t>
      </w:r>
      <w:r w:rsidR="00EC221E">
        <w:t>evolved ProSe UE-to-NW Remote</w:t>
      </w:r>
      <w:r>
        <w:t xml:space="preserve"> UE power consumption</w:t>
      </w:r>
    </w:p>
    <w:p w14:paraId="478862C6" w14:textId="1696ECA2" w:rsidR="004C5026" w:rsidRDefault="00EE555A" w:rsidP="00B23A43">
      <w:r>
        <w:t xml:space="preserve">In order not to degrade the </w:t>
      </w:r>
      <w:r w:rsidR="00EC221E">
        <w:t>evolved ProSe UE-to-NW Remote</w:t>
      </w:r>
      <w:r>
        <w:t xml:space="preserve"> UE power consumption, we need to provide it with at least the same sleep </w:t>
      </w:r>
      <w:r w:rsidR="00B23A43">
        <w:t>opportunity during</w:t>
      </w:r>
      <w:r>
        <w:t xml:space="preserve"> idle mode</w:t>
      </w:r>
      <w:r w:rsidR="009938B6">
        <w:t xml:space="preserve"> as in legacy procedures</w:t>
      </w:r>
      <w:r>
        <w:t>, which means that the eRmote UE would have discontinues reception (and transmission)</w:t>
      </w:r>
      <w:r w:rsidR="00B23A43">
        <w:t xml:space="preserve"> over sidelink during idle mode sidelink maintenance. The sidelink DRX length is ultimately derived from the same limitations as of the Uu IDRX, that is, the expected response time from the </w:t>
      </w:r>
      <w:r w:rsidR="00EC221E">
        <w:t>evolved ProSe UE-to-NW Relay</w:t>
      </w:r>
      <w:r w:rsidR="00B23A43">
        <w:t xml:space="preserve"> UE application. A WD e.g. a smartwatch could be configured with few hundreds of ms of sidelink DRX and a tracking device could be configured with few seconds or even minutes of sidelink DRX.</w:t>
      </w:r>
    </w:p>
    <w:p w14:paraId="02DA99A3" w14:textId="395B9AD7" w:rsidR="00B23A43" w:rsidRPr="00B23A43" w:rsidRDefault="001F6E03" w:rsidP="00FE0709">
      <w:pPr>
        <w:rPr>
          <w:b/>
          <w:bCs/>
        </w:rPr>
      </w:pPr>
      <w:r>
        <w:rPr>
          <w:b/>
          <w:bCs/>
        </w:rPr>
        <w:t>Proposal 3</w:t>
      </w:r>
      <w:r w:rsidR="00B23A43" w:rsidRPr="00B23A43">
        <w:rPr>
          <w:b/>
          <w:bCs/>
        </w:rPr>
        <w:t>:</w:t>
      </w:r>
      <w:r w:rsidR="00B23A43">
        <w:rPr>
          <w:b/>
          <w:bCs/>
        </w:rPr>
        <w:tab/>
      </w:r>
      <w:r w:rsidR="00C74360">
        <w:rPr>
          <w:b/>
          <w:bCs/>
        </w:rPr>
        <w:tab/>
      </w:r>
      <w:r w:rsidR="00EC221E">
        <w:rPr>
          <w:b/>
          <w:bCs/>
        </w:rPr>
        <w:t>evolved ProSe UE-to-NW Relay</w:t>
      </w:r>
      <w:r w:rsidR="00B23A43">
        <w:rPr>
          <w:b/>
          <w:bCs/>
        </w:rPr>
        <w:t xml:space="preserve"> UE in RRC_IDLE is configured with IDRX like mechanism over the sidelink. </w:t>
      </w:r>
    </w:p>
    <w:p w14:paraId="65268CB4" w14:textId="0975EC38" w:rsidR="00B23A43" w:rsidRDefault="00B23A43" w:rsidP="00B20209">
      <w:r>
        <w:t xml:space="preserve">It should be noted that sidelink DRX while in RRC_CONNECTED was also proposed and the above </w:t>
      </w:r>
      <w:r w:rsidR="004A3773">
        <w:t xml:space="preserve">proposal </w:t>
      </w:r>
      <w:r>
        <w:t>does not preclude it.</w:t>
      </w:r>
    </w:p>
    <w:p w14:paraId="2D379050" w14:textId="080F6837" w:rsidR="00DE1A73" w:rsidRDefault="00DE1A73" w:rsidP="000B1E22">
      <w:pPr>
        <w:pStyle w:val="Heading3"/>
      </w:pPr>
      <w:r w:rsidRPr="00B85522">
        <w:rPr>
          <w:color w:val="000000"/>
        </w:rPr>
        <w:t>2</w:t>
      </w:r>
      <w:r>
        <w:rPr>
          <w:color w:val="000000"/>
        </w:rPr>
        <w:t>.</w:t>
      </w:r>
      <w:r w:rsidR="000B1E22">
        <w:rPr>
          <w:color w:val="000000"/>
        </w:rPr>
        <w:t>2</w:t>
      </w:r>
      <w:r>
        <w:rPr>
          <w:color w:val="000000"/>
        </w:rPr>
        <w:t>.</w:t>
      </w:r>
      <w:r w:rsidR="000B1E22">
        <w:rPr>
          <w:color w:val="000000"/>
        </w:rPr>
        <w:t>2</w:t>
      </w:r>
      <w:r w:rsidRPr="00B85522">
        <w:rPr>
          <w:color w:val="000000"/>
        </w:rPr>
        <w:tab/>
      </w:r>
      <w:r>
        <w:t>Sidelink maintenance resource pool</w:t>
      </w:r>
    </w:p>
    <w:p w14:paraId="47A81E23" w14:textId="3F7A18EB" w:rsidR="00DE1A73" w:rsidRDefault="00DE1A73" w:rsidP="00345F1D">
      <w:r>
        <w:t>At least During RRC_IDLE the</w:t>
      </w:r>
      <w:r w:rsidR="00345F1D">
        <w:t xml:space="preserve"> maintenance</w:t>
      </w:r>
      <w:r>
        <w:t xml:space="preserve"> discovery messages could be sent in mode 2</w:t>
      </w:r>
      <w:r w:rsidR="00345F1D">
        <w:t xml:space="preserve"> resource allocation</w:t>
      </w:r>
      <w:r>
        <w:t xml:space="preserve"> only, but the </w:t>
      </w:r>
      <w:r w:rsidR="00EC221E">
        <w:t>evolved ProSe UE-to-NW Relay</w:t>
      </w:r>
      <w:r>
        <w:t xml:space="preserve"> UE and the </w:t>
      </w:r>
      <w:r w:rsidR="00EC221E">
        <w:t>evolved ProSe UE-to-NW Remote</w:t>
      </w:r>
      <w:r>
        <w:t xml:space="preserve"> UE may be mobile and camp on different cells or the </w:t>
      </w:r>
      <w:r w:rsidR="00EC221E">
        <w:t>evolved ProSe UE-to-NW Remote</w:t>
      </w:r>
      <w:r>
        <w:t xml:space="preserve"> UE may be OOC and unaware of the resource pool allocation as broadcast in SIB.  Camping on different cells could happen even if the UEs are in proximity especially if e.g. the </w:t>
      </w:r>
      <w:r w:rsidR="00EC221E">
        <w:t>evolved ProSe UE-to-NW Relay</w:t>
      </w:r>
      <w:r>
        <w:t xml:space="preserve"> UE is of CAT-1 or above and the </w:t>
      </w:r>
      <w:r w:rsidR="00EC221E">
        <w:t>evolved ProSe UE-to-NW Remote</w:t>
      </w:r>
      <w:r>
        <w:t xml:space="preserve"> UE is </w:t>
      </w:r>
      <w:r w:rsidR="00345F1D">
        <w:t>a BL UE</w:t>
      </w:r>
      <w:r>
        <w:t xml:space="preserve"> and served by a dedicated cell. In such situation, the </w:t>
      </w:r>
      <w:r w:rsidR="00EC221E">
        <w:t>evolved ProSe UE-to-NW Relay</w:t>
      </w:r>
      <w:r>
        <w:t xml:space="preserve"> UE and the </w:t>
      </w:r>
      <w:r w:rsidR="00EC221E">
        <w:t>evolved ProSe UE-to-NW Remote</w:t>
      </w:r>
      <w:r>
        <w:t xml:space="preserve"> UE may acquire different SI with different resource pool allocation. </w:t>
      </w:r>
    </w:p>
    <w:p w14:paraId="1798ECB9" w14:textId="5AA05AED" w:rsidR="00DE1A73" w:rsidRDefault="00DE1A73" w:rsidP="00DE1A73">
      <w:r>
        <w:t>There could be several solutions for this problem. SI forwarding was p</w:t>
      </w:r>
      <w:r w:rsidR="00DD0498">
        <w:t>roposed however it leads to egg-</w:t>
      </w:r>
      <w:r>
        <w:t xml:space="preserve">chicken situation i.e. on which PC5 resources is the SI forwarded? Perhaps a better approach is to define an </w:t>
      </w:r>
      <w:r>
        <w:rPr>
          <w:color w:val="000000"/>
        </w:rPr>
        <w:t xml:space="preserve">evolved </w:t>
      </w:r>
      <w:r w:rsidR="00EC221E">
        <w:rPr>
          <w:color w:val="000000"/>
        </w:rPr>
        <w:t>ProSe</w:t>
      </w:r>
      <w:r>
        <w:rPr>
          <w:color w:val="000000"/>
        </w:rPr>
        <w:t xml:space="preserve"> L2 UE-to-Network relay maintenance pool</w:t>
      </w:r>
      <w:r>
        <w:t xml:space="preserve">. The </w:t>
      </w:r>
      <w:r>
        <w:rPr>
          <w:color w:val="000000"/>
        </w:rPr>
        <w:t xml:space="preserve">evolved </w:t>
      </w:r>
      <w:r w:rsidR="00EC221E">
        <w:rPr>
          <w:color w:val="000000"/>
        </w:rPr>
        <w:t>ProSe</w:t>
      </w:r>
      <w:r>
        <w:rPr>
          <w:color w:val="000000"/>
        </w:rPr>
        <w:t xml:space="preserve"> L2 UE-to-Network relay maintenance pool</w:t>
      </w:r>
      <w:r w:rsidRPr="00E32D21">
        <w:t xml:space="preserve"> is defined by the NW for more than a single cell, e.g. it may be defined for all the cells supporting </w:t>
      </w:r>
      <w:r>
        <w:rPr>
          <w:color w:val="000000"/>
        </w:rPr>
        <w:t xml:space="preserve">evolved </w:t>
      </w:r>
      <w:r w:rsidR="00EC221E">
        <w:rPr>
          <w:color w:val="000000"/>
        </w:rPr>
        <w:t>ProSe</w:t>
      </w:r>
      <w:r>
        <w:rPr>
          <w:color w:val="000000"/>
        </w:rPr>
        <w:t xml:space="preserve"> L2 UE-to-Network relay </w:t>
      </w:r>
      <w:r w:rsidRPr="00E32D21">
        <w:t xml:space="preserve">in a tracking area. This method would allow the Remote UE and the Relay UE to communicate over </w:t>
      </w:r>
      <w:r>
        <w:rPr>
          <w:color w:val="000000"/>
        </w:rPr>
        <w:t xml:space="preserve">evolved </w:t>
      </w:r>
      <w:r w:rsidR="00EC221E">
        <w:rPr>
          <w:color w:val="000000"/>
        </w:rPr>
        <w:t>ProSe</w:t>
      </w:r>
      <w:r>
        <w:rPr>
          <w:color w:val="000000"/>
        </w:rPr>
        <w:t xml:space="preserve"> L2 UE-to-Network relay maintenance pool </w:t>
      </w:r>
      <w:r w:rsidRPr="00E32D21">
        <w:t>even after cell reselection and even when camped on different cells.</w:t>
      </w:r>
    </w:p>
    <w:p w14:paraId="60BE3E09" w14:textId="02243D18" w:rsidR="00DE1A73" w:rsidRPr="000E7D54" w:rsidRDefault="00DE1A73" w:rsidP="00345F1D">
      <w:pPr>
        <w:ind w:left="1420" w:hanging="1420"/>
        <w:rPr>
          <w:b/>
          <w:bCs/>
        </w:rPr>
      </w:pPr>
      <w:r w:rsidRPr="000E7D54">
        <w:rPr>
          <w:b/>
          <w:bCs/>
        </w:rPr>
        <w:t xml:space="preserve">Proposal </w:t>
      </w:r>
      <w:r w:rsidR="001F6E03">
        <w:rPr>
          <w:b/>
          <w:bCs/>
        </w:rPr>
        <w:t>4</w:t>
      </w:r>
      <w:r w:rsidRPr="000E7D54">
        <w:rPr>
          <w:b/>
          <w:bCs/>
        </w:rPr>
        <w:t>:</w:t>
      </w:r>
      <w:r w:rsidR="006E03EE">
        <w:rPr>
          <w:b/>
          <w:bCs/>
        </w:rPr>
        <w:tab/>
      </w:r>
      <w:r>
        <w:rPr>
          <w:b/>
          <w:bCs/>
        </w:rPr>
        <w:t>An</w:t>
      </w:r>
      <w:r w:rsidRPr="00DA4B65">
        <w:rPr>
          <w:b/>
          <w:bCs/>
        </w:rPr>
        <w:t xml:space="preserve"> </w:t>
      </w:r>
      <w:r w:rsidRPr="00DE1A73">
        <w:rPr>
          <w:b/>
          <w:bCs/>
        </w:rPr>
        <w:t xml:space="preserve">evolved </w:t>
      </w:r>
      <w:r w:rsidR="00EC221E">
        <w:rPr>
          <w:b/>
          <w:bCs/>
        </w:rPr>
        <w:t>ProSe</w:t>
      </w:r>
      <w:r w:rsidRPr="00DE1A73">
        <w:rPr>
          <w:b/>
          <w:bCs/>
        </w:rPr>
        <w:t xml:space="preserve"> L2 UE-to-Network relay maintenance pool</w:t>
      </w:r>
      <w:r w:rsidRPr="00DA4B65">
        <w:rPr>
          <w:b/>
          <w:bCs/>
        </w:rPr>
        <w:t xml:space="preserve"> is</w:t>
      </w:r>
      <w:r w:rsidR="00345F1D">
        <w:rPr>
          <w:b/>
          <w:bCs/>
        </w:rPr>
        <w:t xml:space="preserve"> </w:t>
      </w:r>
      <w:r w:rsidRPr="00DA4B65">
        <w:rPr>
          <w:b/>
          <w:bCs/>
        </w:rPr>
        <w:t>defined by the NW for more than a single cell</w:t>
      </w:r>
      <w:r>
        <w:rPr>
          <w:b/>
          <w:bCs/>
        </w:rPr>
        <w:t>.</w:t>
      </w:r>
    </w:p>
    <w:p w14:paraId="6403C412" w14:textId="77777777" w:rsidR="00DD0498" w:rsidRDefault="00DD0498" w:rsidP="00DD0498">
      <w:r>
        <w:t>It would be beneficial if the sidelink communication conducted for the status monitoring purpose is done at the same opportunity the UEs are anyway “awaken” for another purpose i.e. for PO monitoring. Therefor L2 NW-to-UE relay communication maintenance pool may define resources (for Rx/Tx) which are adjacent (in time) to the Remote UE Paging Occasions. In other words, the sidelink is enhanced with DRX like behaviour which is aligned with the Uu DRX behaviour. Since it is desired for the “PC5 DRX” to be aligned with both Remote UE DRX and Relay UE DRX the Relay UE needs to have Remote UE paging occasion alignment.</w:t>
      </w:r>
    </w:p>
    <w:p w14:paraId="53A7CD35" w14:textId="25307C74" w:rsidR="00DD0498" w:rsidRPr="006A56C0" w:rsidRDefault="00DD0498" w:rsidP="000B1E22">
      <w:pPr>
        <w:pStyle w:val="Heading3"/>
        <w:rPr>
          <w:lang w:val="fi-FI"/>
        </w:rPr>
      </w:pPr>
      <w:r>
        <w:rPr>
          <w:lang w:val="fi-FI"/>
        </w:rPr>
        <w:lastRenderedPageBreak/>
        <w:t>2.</w:t>
      </w:r>
      <w:r w:rsidR="000B1E22">
        <w:rPr>
          <w:lang w:val="fi-FI"/>
        </w:rPr>
        <w:t>2</w:t>
      </w:r>
      <w:r>
        <w:rPr>
          <w:lang w:val="fi-FI"/>
        </w:rPr>
        <w:t>.</w:t>
      </w:r>
      <w:r w:rsidR="000B1E22">
        <w:rPr>
          <w:lang w:val="fi-FI"/>
        </w:rPr>
        <w:t>3</w:t>
      </w:r>
      <w:r>
        <w:rPr>
          <w:lang w:val="fi-FI"/>
        </w:rPr>
        <w:tab/>
        <w:t>IDRX &amp; Sidelink DRX alignment</w:t>
      </w:r>
    </w:p>
    <w:p w14:paraId="0D828B41" w14:textId="77777777" w:rsidR="00DD0498" w:rsidRDefault="00DD0498" w:rsidP="00DD0498">
      <w:r w:rsidRPr="00582AD9">
        <w:rPr>
          <w:noProof/>
          <w:lang w:val="en-US" w:bidi="he-IL"/>
        </w:rPr>
        <w:drawing>
          <wp:inline distT="0" distB="0" distL="0" distR="0" wp14:anchorId="265F2552" wp14:editId="2B278DE3">
            <wp:extent cx="6120765" cy="1022393"/>
            <wp:effectExtent l="19050" t="19050" r="13335" b="254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1022393"/>
                    </a:xfrm>
                    <a:prstGeom prst="rect">
                      <a:avLst/>
                    </a:prstGeom>
                    <a:noFill/>
                    <a:ln>
                      <a:solidFill>
                        <a:schemeClr val="tx1"/>
                      </a:solidFill>
                    </a:ln>
                  </pic:spPr>
                </pic:pic>
              </a:graphicData>
            </a:graphic>
          </wp:inline>
        </w:drawing>
      </w:r>
    </w:p>
    <w:p w14:paraId="6424F389" w14:textId="7FE85294" w:rsidR="00DD0498" w:rsidRPr="00BC462D" w:rsidRDefault="00DD0498" w:rsidP="00EA27DC">
      <w:pPr>
        <w:spacing w:before="240"/>
        <w:jc w:val="center"/>
        <w:rPr>
          <w:b/>
          <w:bCs/>
        </w:rPr>
      </w:pPr>
      <w:r w:rsidRPr="00BC462D">
        <w:rPr>
          <w:b/>
          <w:bCs/>
        </w:rPr>
        <w:t xml:space="preserve">Figure </w:t>
      </w:r>
      <w:r w:rsidR="00EA27DC">
        <w:rPr>
          <w:b/>
          <w:bCs/>
        </w:rPr>
        <w:t>2</w:t>
      </w:r>
      <w:r w:rsidRPr="00BC462D">
        <w:rPr>
          <w:b/>
          <w:bCs/>
        </w:rPr>
        <w:t xml:space="preserve">: </w:t>
      </w:r>
      <w:r w:rsidR="004A3773">
        <w:rPr>
          <w:b/>
          <w:bCs/>
        </w:rPr>
        <w:t xml:space="preserve">DRX </w:t>
      </w:r>
      <w:r w:rsidRPr="00BC462D">
        <w:rPr>
          <w:b/>
          <w:bCs/>
        </w:rPr>
        <w:t>aligned sidelink monitoring</w:t>
      </w:r>
    </w:p>
    <w:p w14:paraId="3ABA7BE7" w14:textId="50DE8827" w:rsidR="0005263D" w:rsidRDefault="00DD0498" w:rsidP="00EA27DC">
      <w:pPr>
        <w:spacing w:before="240"/>
      </w:pPr>
      <w:r>
        <w:t xml:space="preserve">Figure </w:t>
      </w:r>
      <w:r w:rsidR="00EA27DC">
        <w:t>2</w:t>
      </w:r>
      <w:r>
        <w:t xml:space="preserve"> illustrates the sidelink DRX alignment with the Uu Idle mode DRX of both the Relay UE and the Remote UE. The time alignment is performs at to level</w:t>
      </w:r>
      <w:r w:rsidR="00CF1CD3">
        <w:t>s</w:t>
      </w:r>
      <w:r>
        <w:t xml:space="preserve">. First the PO of the </w:t>
      </w:r>
      <w:r w:rsidR="00EC221E">
        <w:t>evolved ProSe UE-to-NW Relay</w:t>
      </w:r>
      <w:r>
        <w:t xml:space="preserve"> UE and the PO of the </w:t>
      </w:r>
      <w:r w:rsidR="00EC221E">
        <w:t>evolved ProSe UE-to-NW Remote</w:t>
      </w:r>
      <w:r>
        <w:t xml:space="preserve"> UEs are aligned, then there is also alignment of the sidelink communication DRX with the Uu DRX and according to this aligned timing the sidelink maintenance is perform.</w:t>
      </w:r>
    </w:p>
    <w:p w14:paraId="20E610E8" w14:textId="58B32E06" w:rsidR="00DD0498" w:rsidRDefault="00DD0498" w:rsidP="00EA27DC">
      <w:pPr>
        <w:spacing w:before="240"/>
      </w:pPr>
      <w:r>
        <w:t>I</w:t>
      </w:r>
      <w:r w:rsidR="000365DA">
        <w:t xml:space="preserve">n figure </w:t>
      </w:r>
      <w:r w:rsidR="00EA27DC">
        <w:t>2</w:t>
      </w:r>
      <w:r w:rsidR="000365DA">
        <w:t xml:space="preserve"> the</w:t>
      </w:r>
      <w:r>
        <w:t xml:space="preserve"> </w:t>
      </w:r>
      <w:r w:rsidR="000365DA">
        <w:t xml:space="preserve">evolved ProSe UE-to-NW Relay </w:t>
      </w:r>
      <w:r>
        <w:t xml:space="preserve">UE is e.g. a smartphone which is configured with IDRX and relatively frequent POs and the </w:t>
      </w:r>
      <w:r w:rsidR="000365DA">
        <w:t xml:space="preserve">evolved ProSe UE-to-NW </w:t>
      </w:r>
      <w:r>
        <w:t xml:space="preserve">Remote UE is e.g. a WD configured with IDRX and less frequent PO. Figure </w:t>
      </w:r>
      <w:r w:rsidR="00EA27DC">
        <w:t>2</w:t>
      </w:r>
      <w:r>
        <w:t xml:space="preserve"> could also apply for a WD configured with I</w:t>
      </w:r>
      <w:r w:rsidRPr="005A3337">
        <w:t>e</w:t>
      </w:r>
      <w:r>
        <w:t xml:space="preserve">DRX but then the figure captures only the time where the WD has periodic POs according to the IeDRX configuration i.e. only during the PTW. </w:t>
      </w:r>
    </w:p>
    <w:p w14:paraId="1F9B4B17" w14:textId="77777777" w:rsidR="00E12E83" w:rsidRDefault="00DE1A73" w:rsidP="000365DA">
      <w:pPr>
        <w:pStyle w:val="CommentText"/>
      </w:pPr>
      <w:r>
        <w:t xml:space="preserve">Both </w:t>
      </w:r>
      <w:r w:rsidR="00EC221E">
        <w:t>evolved ProSe UE-to-NW Relay</w:t>
      </w:r>
      <w:r>
        <w:t xml:space="preserve"> UE and </w:t>
      </w:r>
      <w:r w:rsidR="00EC221E">
        <w:t>evolved ProSe UE-to-NW Remote</w:t>
      </w:r>
      <w:r>
        <w:t xml:space="preserve"> UE gain from the IDRX aligned sidelink availability status monitoring. </w:t>
      </w:r>
      <w:r w:rsidR="00E41938">
        <w:t xml:space="preserve">UE returning from IDRX “sleep” back to activity undergo series of activities such as HW/FW bring up, SW stack reloading, NW synchronization and SI acquisition which may consume more power than the actual sidelink monitoring. </w:t>
      </w:r>
    </w:p>
    <w:p w14:paraId="3C781D5B" w14:textId="239C6CB3" w:rsidR="00DE1A73" w:rsidRDefault="00EC221E" w:rsidP="000365DA">
      <w:pPr>
        <w:pStyle w:val="CommentText"/>
      </w:pPr>
      <w:r>
        <w:t>evolved ProSe UE-to-NW Relay</w:t>
      </w:r>
      <w:r w:rsidR="00DE1A73">
        <w:t xml:space="preserve"> UE power consumption gain comes first from minimizing the “waking up” to the same occasions the UE is already “waken up” for its own PO monitoring and the number of “waking” occasions does not scale up with the number of supported </w:t>
      </w:r>
      <w:r>
        <w:t>evolved ProSe UE-to-NW Relay</w:t>
      </w:r>
      <w:r w:rsidR="00DE1A73">
        <w:t xml:space="preserve"> UEs. The number of transmitted discovery signals is also minimized since all the </w:t>
      </w:r>
      <w:r>
        <w:t>evolved ProSe UE-to-NW Remote</w:t>
      </w:r>
      <w:r w:rsidR="00DE1A73">
        <w:t xml:space="preserve"> UEs are aligned to receive them on the same occasions.</w:t>
      </w:r>
    </w:p>
    <w:p w14:paraId="0E8FC2AF" w14:textId="02D8C4B7" w:rsidR="004A3773" w:rsidRDefault="004A3773" w:rsidP="006E03EE">
      <w:pPr>
        <w:pStyle w:val="CommentText"/>
        <w:ind w:left="1420" w:hanging="1420"/>
        <w:rPr>
          <w:b/>
          <w:bCs/>
        </w:rPr>
      </w:pPr>
      <w:r w:rsidRPr="004A3773">
        <w:rPr>
          <w:b/>
          <w:bCs/>
        </w:rPr>
        <w:t xml:space="preserve">Observation </w:t>
      </w:r>
      <w:r w:rsidR="001F6E03">
        <w:rPr>
          <w:b/>
          <w:bCs/>
        </w:rPr>
        <w:t>2</w:t>
      </w:r>
      <w:r w:rsidRPr="004A3773">
        <w:rPr>
          <w:b/>
          <w:bCs/>
        </w:rPr>
        <w:t>:</w:t>
      </w:r>
      <w:r w:rsidR="006E03EE">
        <w:rPr>
          <w:b/>
          <w:bCs/>
        </w:rPr>
        <w:tab/>
      </w:r>
      <w:r>
        <w:rPr>
          <w:b/>
          <w:bCs/>
        </w:rPr>
        <w:t xml:space="preserve">The </w:t>
      </w:r>
      <w:r w:rsidR="00EC221E">
        <w:rPr>
          <w:b/>
          <w:bCs/>
        </w:rPr>
        <w:t>evolved ProSe UE-to-NW Relay</w:t>
      </w:r>
      <w:r>
        <w:rPr>
          <w:b/>
          <w:bCs/>
        </w:rPr>
        <w:t xml:space="preserve"> power consumption is optimized and scalable with the number of </w:t>
      </w:r>
      <w:r w:rsidR="00EC221E">
        <w:rPr>
          <w:b/>
          <w:bCs/>
        </w:rPr>
        <w:t>evolved ProSe UE-to-NW Remote</w:t>
      </w:r>
      <w:r>
        <w:rPr>
          <w:b/>
          <w:bCs/>
        </w:rPr>
        <w:t xml:space="preserve"> UEs if sidelink DRX alignment is applied for the group of </w:t>
      </w:r>
      <w:r w:rsidR="00EC221E">
        <w:rPr>
          <w:b/>
          <w:bCs/>
        </w:rPr>
        <w:t>evolved ProSe UE-to-NW Relay</w:t>
      </w:r>
      <w:r>
        <w:rPr>
          <w:b/>
          <w:bCs/>
        </w:rPr>
        <w:t xml:space="preserve"> UE and the </w:t>
      </w:r>
      <w:r w:rsidR="00EC221E">
        <w:rPr>
          <w:b/>
          <w:bCs/>
        </w:rPr>
        <w:t>evolved ProSe UE-to-NW Remote</w:t>
      </w:r>
      <w:r>
        <w:rPr>
          <w:b/>
          <w:bCs/>
        </w:rPr>
        <w:t xml:space="preserve"> UEs it is associated with </w:t>
      </w:r>
    </w:p>
    <w:p w14:paraId="670B07D8" w14:textId="7577153F" w:rsidR="00DE1A73" w:rsidRDefault="00E12E83" w:rsidP="009C3441">
      <w:pPr>
        <w:pStyle w:val="CommentText"/>
      </w:pPr>
      <w:r>
        <w:t xml:space="preserve">For the evolved ProSe UE-to-NW </w:t>
      </w:r>
      <w:r w:rsidR="00DE1A73">
        <w:t>R</w:t>
      </w:r>
      <w:r>
        <w:t>e</w:t>
      </w:r>
      <w:r w:rsidR="00DE1A73">
        <w:t xml:space="preserve">mote UE the IDRX alignment allows the sidelink availability status monitoring to be in the same granularity as the </w:t>
      </w:r>
      <w:r w:rsidR="00EC221E">
        <w:t>evolved ProSe UE-to-NW Remote</w:t>
      </w:r>
      <w:r w:rsidR="00DE1A73">
        <w:t xml:space="preserve"> IDRX cycle (and the IeDRX cycle). It was already proposed </w:t>
      </w:r>
      <w:r w:rsidR="009C3441">
        <w:t xml:space="preserve">above </w:t>
      </w:r>
      <w:r w:rsidR="00DE1A73">
        <w:t>t</w:t>
      </w:r>
      <w:r w:rsidR="009C3441">
        <w:t>hat</w:t>
      </w:r>
      <w:r w:rsidR="00DE1A73">
        <w:t xml:space="preserve"> the Remote UE is not required to monitor the Uu channel for paging as long as the short range link is available. IDRX alignment provides additional power consumption gain since without it the </w:t>
      </w:r>
      <w:r>
        <w:t xml:space="preserve">evolved ProSe UE-to-NW Remote </w:t>
      </w:r>
      <w:r w:rsidR="00DE1A73">
        <w:t>UE will need to “wake up” more frequently for two reasons:</w:t>
      </w:r>
    </w:p>
    <w:p w14:paraId="2D38D6DE" w14:textId="56C5CEA5" w:rsidR="00DE1A73" w:rsidRPr="00CF1CD3" w:rsidRDefault="00CF1CD3" w:rsidP="00CF1CD3">
      <w:pPr>
        <w:pStyle w:val="CommentText"/>
        <w:numPr>
          <w:ilvl w:val="0"/>
          <w:numId w:val="4"/>
        </w:numPr>
        <w:rPr>
          <w:b/>
          <w:bCs/>
        </w:rPr>
      </w:pPr>
      <w:r>
        <w:rPr>
          <w:b/>
          <w:bCs/>
        </w:rPr>
        <w:t xml:space="preserve">Paging delay increases </w:t>
      </w:r>
      <w:r w:rsidR="00DE1A73" w:rsidRPr="00CF1CD3">
        <w:rPr>
          <w:b/>
          <w:bCs/>
        </w:rPr>
        <w:t xml:space="preserve"> </w:t>
      </w:r>
    </w:p>
    <w:p w14:paraId="7897BD9D" w14:textId="28916B62" w:rsidR="00DE1A73" w:rsidRDefault="00DE1A73" w:rsidP="00DE1A73">
      <w:pPr>
        <w:pStyle w:val="CommentText"/>
      </w:pPr>
      <w:r>
        <w:t xml:space="preserve">The IDRX cycle T is defined to be as long as the application requirement can allow. But if we rely on unaligned paging relay opportunity then in the worst case the paging arrives at the </w:t>
      </w:r>
      <w:r w:rsidR="00EC221E">
        <w:t>evolved ProSe UE-to-NW Relay</w:t>
      </w:r>
      <w:r>
        <w:t xml:space="preserve"> UE just after the paging relay opportunity and then the paging is received after 2T. But the application requirement is T so we have to configure IDRX cycle to be T/2</w:t>
      </w:r>
    </w:p>
    <w:p w14:paraId="70522E5D" w14:textId="77777777" w:rsidR="00DE1A73" w:rsidRDefault="00DE1A73" w:rsidP="00DE1A73">
      <w:pPr>
        <w:pStyle w:val="CommentText"/>
        <w:numPr>
          <w:ilvl w:val="0"/>
          <w:numId w:val="4"/>
        </w:numPr>
        <w:rPr>
          <w:b/>
          <w:bCs/>
        </w:rPr>
      </w:pPr>
      <w:r>
        <w:rPr>
          <w:b/>
          <w:bCs/>
        </w:rPr>
        <w:t>Loss of paging due to stale PC5 availability knowledge.</w:t>
      </w:r>
    </w:p>
    <w:p w14:paraId="1BC98911" w14:textId="77777777" w:rsidR="00DE1A73" w:rsidRDefault="00DE1A73" w:rsidP="00DE1A73">
      <w:pPr>
        <w:spacing w:before="240"/>
      </w:pPr>
      <w:r>
        <w:t xml:space="preserve">If the PC5 link is known to be available in the last unaligned status monitoring occasion then in the worst case a complete DRX (or </w:t>
      </w:r>
      <w:proofErr w:type="spellStart"/>
      <w:r>
        <w:t>eDRX</w:t>
      </w:r>
      <w:proofErr w:type="spellEnd"/>
      <w:r>
        <w:t>) cycle had passed since, and the PC5 may be not available now. However the remote UE rely on the PC5 availability and does not monitor Uu for paging. Without alignment the only remedy could be to increase the PC5 monitoring frequency with more “wake ups” for the Remote UE.</w:t>
      </w:r>
    </w:p>
    <w:p w14:paraId="7D9583C7" w14:textId="133F5B9D" w:rsidR="00CF1CD3" w:rsidRDefault="00CF1CD3" w:rsidP="004A3773">
      <w:pPr>
        <w:spacing w:before="240"/>
        <w:ind w:left="1420" w:hanging="1420"/>
        <w:rPr>
          <w:b/>
          <w:bCs/>
        </w:rPr>
      </w:pPr>
      <w:r w:rsidRPr="00CF1CD3">
        <w:rPr>
          <w:b/>
          <w:bCs/>
        </w:rPr>
        <w:t xml:space="preserve">Observation </w:t>
      </w:r>
      <w:r w:rsidR="001F6E03">
        <w:rPr>
          <w:b/>
          <w:bCs/>
        </w:rPr>
        <w:t>3</w:t>
      </w:r>
      <w:r w:rsidRPr="00CF1CD3">
        <w:rPr>
          <w:b/>
          <w:bCs/>
        </w:rPr>
        <w:t>:</w:t>
      </w:r>
      <w:r>
        <w:rPr>
          <w:b/>
          <w:bCs/>
        </w:rPr>
        <w:tab/>
        <w:t xml:space="preserve">Without </w:t>
      </w:r>
      <w:r w:rsidRPr="00CF1CD3">
        <w:rPr>
          <w:b/>
          <w:bCs/>
        </w:rPr>
        <w:t>IDRX &amp; Sidelink DRX alignment</w:t>
      </w:r>
      <w:r>
        <w:rPr>
          <w:b/>
          <w:bCs/>
        </w:rPr>
        <w:t>, sidelink DRX cycle is reduced at least by the factor of 2</w:t>
      </w:r>
    </w:p>
    <w:p w14:paraId="7F7B9B77" w14:textId="77777777" w:rsidR="0005263D" w:rsidRDefault="0005263D" w:rsidP="0005263D">
      <w:pPr>
        <w:spacing w:before="240"/>
      </w:pPr>
      <w:r>
        <w:t>IDRX PO alignment could be achieved as long as</w:t>
      </w:r>
    </w:p>
    <w:p w14:paraId="44082089" w14:textId="723D98A5" w:rsidR="0005263D" w:rsidRDefault="0005263D" w:rsidP="00E12E83">
      <w:pPr>
        <w:pStyle w:val="ListParagraph"/>
        <w:numPr>
          <w:ilvl w:val="0"/>
          <w:numId w:val="6"/>
        </w:numPr>
        <w:spacing w:before="240"/>
      </w:pPr>
      <w:r>
        <w:lastRenderedPageBreak/>
        <w:t xml:space="preserve">The </w:t>
      </w:r>
      <w:r w:rsidRPr="00BF73DE">
        <w:t xml:space="preserve">IDRX cycle </w:t>
      </w:r>
      <w:r>
        <w:t xml:space="preserve">of the </w:t>
      </w:r>
      <w:r w:rsidR="00EC221E">
        <w:t>evolved ProSe UE-to-NW Remote</w:t>
      </w:r>
      <w:r>
        <w:t xml:space="preserve"> UE </w:t>
      </w:r>
      <w:r w:rsidRPr="00BF73DE">
        <w:t xml:space="preserve">is equal or a multiplication of the </w:t>
      </w:r>
      <w:r w:rsidR="00E12E83">
        <w:t xml:space="preserve">evolved ProSe UE-to-NW Relay </w:t>
      </w:r>
      <w:r w:rsidRPr="00BF73DE">
        <w:t>UE IDRX cycle</w:t>
      </w:r>
    </w:p>
    <w:p w14:paraId="06D50ECD" w14:textId="58EA4191" w:rsidR="0005263D" w:rsidRDefault="0005263D" w:rsidP="0005263D">
      <w:pPr>
        <w:pStyle w:val="ListParagraph"/>
        <w:numPr>
          <w:ilvl w:val="0"/>
          <w:numId w:val="6"/>
        </w:numPr>
        <w:spacing w:before="240"/>
      </w:pPr>
      <w:r>
        <w:t xml:space="preserve">The UE_ID used for PO offset calculation is replaced with a new ID which is common for the </w:t>
      </w:r>
      <w:r w:rsidR="00EC221E">
        <w:t>evolved ProSe UE-to-NW Relay</w:t>
      </w:r>
      <w:r>
        <w:t xml:space="preserve"> UE and the </w:t>
      </w:r>
      <w:r w:rsidR="00EC221E">
        <w:t>evolved ProSe UE-to-NW Remote</w:t>
      </w:r>
      <w:r w:rsidR="00E12E83">
        <w:t xml:space="preserve"> UE</w:t>
      </w:r>
      <w:r>
        <w:t>s</w:t>
      </w:r>
    </w:p>
    <w:p w14:paraId="36A57895" w14:textId="6111D1D8" w:rsidR="0005263D" w:rsidRDefault="0005263D" w:rsidP="0005263D">
      <w:pPr>
        <w:pStyle w:val="ListParagraph"/>
        <w:numPr>
          <w:ilvl w:val="0"/>
          <w:numId w:val="6"/>
        </w:numPr>
        <w:spacing w:before="240"/>
      </w:pPr>
      <w:r>
        <w:t xml:space="preserve">nB value is common for </w:t>
      </w:r>
      <w:r w:rsidR="00EC221E">
        <w:t>evolved ProSe UE-to-NW Remote</w:t>
      </w:r>
      <w:r>
        <w:t xml:space="preserve"> UE and </w:t>
      </w:r>
      <w:r w:rsidR="00EC221E">
        <w:t>evolved ProSe UE-to-NW Relay</w:t>
      </w:r>
      <w:r>
        <w:t xml:space="preserve"> UE</w:t>
      </w:r>
    </w:p>
    <w:p w14:paraId="050FC91E" w14:textId="0BD7F76D" w:rsidR="0005263D" w:rsidRDefault="0005263D" w:rsidP="0005263D">
      <w:pPr>
        <w:spacing w:before="240"/>
      </w:pPr>
      <w:r>
        <w:t xml:space="preserve">The new ID could be based e.g. on the </w:t>
      </w:r>
      <w:r w:rsidR="00EC221E">
        <w:t>evolved ProSe UE-to-NW Relay</w:t>
      </w:r>
      <w:r>
        <w:t xml:space="preserve"> IMSI or a combination of the </w:t>
      </w:r>
      <w:r w:rsidR="00EC221E">
        <w:t>evolved ProSe UE-to-NW Remote</w:t>
      </w:r>
      <w:r>
        <w:t xml:space="preserve"> &amp; the </w:t>
      </w:r>
      <w:r w:rsidR="00EC221E">
        <w:t>evolved ProSe UE-to-NW Relay</w:t>
      </w:r>
      <w:r>
        <w:t xml:space="preserve"> IMSI. </w:t>
      </w:r>
    </w:p>
    <w:p w14:paraId="49A34755" w14:textId="17A2C2C7" w:rsidR="0005263D" w:rsidRDefault="0005263D" w:rsidP="0005263D">
      <w:pPr>
        <w:spacing w:before="240"/>
      </w:pPr>
      <w:r>
        <w:t xml:space="preserve">IeDRX alignment can offer even further power saving for both the </w:t>
      </w:r>
      <w:r w:rsidR="00EC221E">
        <w:t>evolved ProSe UE-to-NW Relay</w:t>
      </w:r>
      <w:r>
        <w:t xml:space="preserve"> </w:t>
      </w:r>
      <w:proofErr w:type="gramStart"/>
      <w:r>
        <w:t>and  the</w:t>
      </w:r>
      <w:proofErr w:type="gramEnd"/>
      <w:r>
        <w:t xml:space="preserve"> </w:t>
      </w:r>
      <w:r w:rsidR="00EC221E">
        <w:t>evolved ProSe UE-to-NW Remote</w:t>
      </w:r>
      <w:r>
        <w:t xml:space="preserve"> UE since sidelink maintenance would take place only during the PTW.</w:t>
      </w:r>
    </w:p>
    <w:p w14:paraId="5D84C3CF" w14:textId="55A8F83D" w:rsidR="004B54F9" w:rsidRDefault="004B54F9" w:rsidP="000B1E22">
      <w:pPr>
        <w:pStyle w:val="Heading3"/>
      </w:pPr>
      <w:r w:rsidRPr="00B85522">
        <w:rPr>
          <w:color w:val="000000"/>
        </w:rPr>
        <w:t>2</w:t>
      </w:r>
      <w:r>
        <w:rPr>
          <w:color w:val="000000"/>
        </w:rPr>
        <w:t>.</w:t>
      </w:r>
      <w:r w:rsidR="000B1E22">
        <w:rPr>
          <w:color w:val="000000"/>
        </w:rPr>
        <w:t>2</w:t>
      </w:r>
      <w:r w:rsidR="00DF6CE4">
        <w:rPr>
          <w:color w:val="000000"/>
        </w:rPr>
        <w:t>.</w:t>
      </w:r>
      <w:r w:rsidR="000B1E22">
        <w:rPr>
          <w:color w:val="000000"/>
        </w:rPr>
        <w:t>4</w:t>
      </w:r>
      <w:r w:rsidRPr="00B85522">
        <w:rPr>
          <w:color w:val="000000"/>
        </w:rPr>
        <w:tab/>
      </w:r>
      <w:r>
        <w:t>Power Model results</w:t>
      </w:r>
      <w:r w:rsidR="00093D8E">
        <w:t xml:space="preserve"> for Sidelink Maintenance</w:t>
      </w:r>
    </w:p>
    <w:p w14:paraId="40A04488" w14:textId="609788B7" w:rsidR="009540B5" w:rsidRDefault="00802314" w:rsidP="00D65B40">
      <w:r>
        <w:t>In table 1 below we show a power model results for</w:t>
      </w:r>
      <w:r w:rsidR="009346F2">
        <w:t xml:space="preserve"> idle</w:t>
      </w:r>
      <w:r>
        <w:t xml:space="preserve"> </w:t>
      </w:r>
      <w:r w:rsidR="00EC221E">
        <w:t>evolved ProSe UE-to-NW Remote</w:t>
      </w:r>
      <w:r>
        <w:t xml:space="preserve"> Wearable Device (WD) UE power consumption</w:t>
      </w:r>
      <w:r w:rsidR="00093D8E">
        <w:t xml:space="preserve"> while there is no data transmission.</w:t>
      </w:r>
      <w:r>
        <w:t xml:space="preserve"> </w:t>
      </w:r>
      <w:r w:rsidR="00093D8E">
        <w:t xml:space="preserve">Results are given for the cases of WD </w:t>
      </w:r>
      <w:r>
        <w:t xml:space="preserve">in Normal Coverage, </w:t>
      </w:r>
      <w:r w:rsidR="00093D8E">
        <w:t xml:space="preserve">WD in </w:t>
      </w:r>
      <w:r>
        <w:t>Coverage enhancement and</w:t>
      </w:r>
      <w:r w:rsidR="009540B5">
        <w:t xml:space="preserve"> </w:t>
      </w:r>
      <w:r w:rsidR="009346F2">
        <w:t>WD relying on paging relay</w:t>
      </w:r>
      <w:r w:rsidR="00D65B40">
        <w:t>, i.e. p</w:t>
      </w:r>
      <w:r w:rsidR="00093D8E">
        <w:t>e</w:t>
      </w:r>
      <w:r w:rsidR="00D65B40">
        <w:t>r</w:t>
      </w:r>
      <w:r w:rsidR="00093D8E">
        <w:t>forming</w:t>
      </w:r>
      <w:r w:rsidR="00D65B40">
        <w:t xml:space="preserve"> </w:t>
      </w:r>
      <w:r w:rsidR="00093D8E">
        <w:t>sidelink maintenance</w:t>
      </w:r>
      <w:r w:rsidR="009346F2">
        <w:t xml:space="preserve">. </w:t>
      </w:r>
      <w:r w:rsidR="009540B5">
        <w:t>Three different flavours of maintenance schemes are provided</w:t>
      </w:r>
      <w:r w:rsidR="00B20209">
        <w:t xml:space="preserve"> for sidelink maintenance. Sidelink maintenance based on rel-13 keepalive procedure, Sidelink maintenance based on Model </w:t>
      </w:r>
      <w:proofErr w:type="gramStart"/>
      <w:r w:rsidR="00B20209">
        <w:t>A</w:t>
      </w:r>
      <w:proofErr w:type="gramEnd"/>
      <w:r w:rsidR="00B20209">
        <w:t xml:space="preserve"> discovery message</w:t>
      </w:r>
      <w:r w:rsidR="00D71DA5">
        <w:t>s</w:t>
      </w:r>
      <w:r w:rsidR="00B20209">
        <w:t xml:space="preserve"> and Sidelink maintenance based on Model A discovery message</w:t>
      </w:r>
      <w:r w:rsidR="00D71DA5">
        <w:t xml:space="preserve">s with aligned DRX configuration. </w:t>
      </w:r>
    </w:p>
    <w:p w14:paraId="3FC703D6" w14:textId="712DD4FE" w:rsidR="005036DD" w:rsidRDefault="009346F2" w:rsidP="00F12BE7">
      <w:r>
        <w:t xml:space="preserve">A general idle mode cycle is modelled with a (re)synchronisation phase, PO acquisition and a sleep period. It is assumed that the WD is configured with IDRX or with </w:t>
      </w:r>
      <w:r w:rsidR="00485AF7">
        <w:t xml:space="preserve">an equivalent </w:t>
      </w:r>
      <w:r>
        <w:t>DRX like mechanism over the sidelink. Results are provided in Power Units (PU)</w:t>
      </w:r>
      <w:r w:rsidR="00227DF6">
        <w:t xml:space="preserve">, further power model assumptions are given in Annex A. </w:t>
      </w:r>
    </w:p>
    <w:p w14:paraId="24E01E88" w14:textId="08008E4B" w:rsidR="00802314" w:rsidRDefault="00802314" w:rsidP="008A50A5">
      <w:pPr>
        <w:overflowPunct/>
        <w:autoSpaceDE/>
        <w:autoSpaceDN/>
        <w:adjustRightInd/>
        <w:spacing w:after="0"/>
        <w:textAlignment w:val="auto"/>
      </w:pPr>
    </w:p>
    <w:tbl>
      <w:tblPr>
        <w:tblW w:w="9916" w:type="dxa"/>
        <w:tblInd w:w="93" w:type="dxa"/>
        <w:tblCellMar>
          <w:left w:w="115" w:type="dxa"/>
          <w:right w:w="115" w:type="dxa"/>
        </w:tblCellMar>
        <w:tblLook w:val="04A0" w:firstRow="1" w:lastRow="0" w:firstColumn="1" w:lastColumn="0" w:noHBand="0" w:noVBand="1"/>
      </w:tblPr>
      <w:tblGrid>
        <w:gridCol w:w="960"/>
        <w:gridCol w:w="2688"/>
        <w:gridCol w:w="1478"/>
        <w:gridCol w:w="1466"/>
        <w:gridCol w:w="1701"/>
        <w:gridCol w:w="1623"/>
      </w:tblGrid>
      <w:tr w:rsidR="009540B5" w:rsidRPr="009540B5" w14:paraId="62C926ED" w14:textId="77777777" w:rsidTr="00093D8E">
        <w:trPr>
          <w:cantSplit/>
          <w:trHeight w:val="300"/>
        </w:trPr>
        <w:tc>
          <w:tcPr>
            <w:tcW w:w="960" w:type="dxa"/>
            <w:tcBorders>
              <w:top w:val="single" w:sz="4" w:space="0" w:color="auto"/>
              <w:left w:val="single" w:sz="4" w:space="0" w:color="auto"/>
              <w:bottom w:val="nil"/>
              <w:right w:val="nil"/>
            </w:tcBorders>
            <w:shd w:val="clear" w:color="auto" w:fill="auto"/>
            <w:noWrap/>
            <w:vAlign w:val="bottom"/>
            <w:hideMark/>
          </w:tcPr>
          <w:p w14:paraId="422DFDBD" w14:textId="77777777" w:rsidR="009540B5" w:rsidRPr="009540B5" w:rsidRDefault="009540B5" w:rsidP="009540B5">
            <w:pPr>
              <w:overflowPunct/>
              <w:autoSpaceDE/>
              <w:autoSpaceDN/>
              <w:adjustRightInd/>
              <w:spacing w:after="0"/>
              <w:textAlignment w:val="auto"/>
              <w:rPr>
                <w:rFonts w:ascii="Calibri" w:hAnsi="Calibri"/>
                <w:color w:val="000000"/>
                <w:sz w:val="22"/>
                <w:szCs w:val="22"/>
                <w:lang w:val="en-US" w:bidi="he-IL"/>
              </w:rPr>
            </w:pPr>
            <w:r w:rsidRPr="009540B5">
              <w:rPr>
                <w:rFonts w:ascii="Calibri" w:hAnsi="Calibri"/>
                <w:color w:val="000000"/>
                <w:sz w:val="22"/>
                <w:szCs w:val="22"/>
                <w:lang w:val="en-US" w:bidi="he-IL"/>
              </w:rPr>
              <w:t> </w:t>
            </w:r>
          </w:p>
        </w:tc>
        <w:tc>
          <w:tcPr>
            <w:tcW w:w="2688" w:type="dxa"/>
            <w:tcBorders>
              <w:top w:val="single" w:sz="4" w:space="0" w:color="auto"/>
              <w:left w:val="nil"/>
              <w:bottom w:val="nil"/>
              <w:right w:val="single" w:sz="4" w:space="0" w:color="auto"/>
            </w:tcBorders>
            <w:shd w:val="clear" w:color="auto" w:fill="auto"/>
            <w:noWrap/>
            <w:vAlign w:val="bottom"/>
            <w:hideMark/>
          </w:tcPr>
          <w:p w14:paraId="796C07A2" w14:textId="77777777" w:rsidR="009540B5" w:rsidRPr="009540B5" w:rsidRDefault="009540B5" w:rsidP="009540B5">
            <w:pPr>
              <w:overflowPunct/>
              <w:autoSpaceDE/>
              <w:autoSpaceDN/>
              <w:adjustRightInd/>
              <w:spacing w:after="0"/>
              <w:textAlignment w:val="auto"/>
              <w:rPr>
                <w:rFonts w:ascii="Calibri" w:hAnsi="Calibri"/>
                <w:color w:val="000000"/>
                <w:sz w:val="22"/>
                <w:szCs w:val="22"/>
                <w:lang w:val="en-US" w:bidi="he-IL"/>
              </w:rPr>
            </w:pPr>
            <w:r w:rsidRPr="009540B5">
              <w:rPr>
                <w:rFonts w:ascii="Calibri" w:hAnsi="Calibri"/>
                <w:color w:val="000000"/>
                <w:sz w:val="22"/>
                <w:szCs w:val="22"/>
                <w:lang w:val="en-US" w:bidi="he-IL"/>
              </w:rPr>
              <w:t> </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6DD919" w14:textId="77777777"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Rx Time (ms)</w:t>
            </w:r>
          </w:p>
        </w:tc>
        <w:tc>
          <w:tcPr>
            <w:tcW w:w="1466" w:type="dxa"/>
            <w:tcBorders>
              <w:top w:val="single" w:sz="4" w:space="0" w:color="auto"/>
              <w:left w:val="nil"/>
              <w:bottom w:val="single" w:sz="4" w:space="0" w:color="auto"/>
              <w:right w:val="single" w:sz="4" w:space="0" w:color="auto"/>
            </w:tcBorders>
            <w:shd w:val="clear" w:color="auto" w:fill="auto"/>
            <w:noWrap/>
            <w:vAlign w:val="bottom"/>
            <w:hideMark/>
          </w:tcPr>
          <w:p w14:paraId="512E68AD" w14:textId="77777777"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Tx Time (ms)</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7C729175" w14:textId="77777777"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sleep time (ms)</w:t>
            </w:r>
          </w:p>
        </w:tc>
        <w:tc>
          <w:tcPr>
            <w:tcW w:w="1623" w:type="dxa"/>
            <w:tcBorders>
              <w:top w:val="single" w:sz="4" w:space="0" w:color="auto"/>
              <w:left w:val="nil"/>
              <w:bottom w:val="single" w:sz="4" w:space="0" w:color="auto"/>
              <w:right w:val="single" w:sz="4" w:space="0" w:color="auto"/>
            </w:tcBorders>
            <w:shd w:val="clear" w:color="auto" w:fill="auto"/>
            <w:noWrap/>
            <w:vAlign w:val="bottom"/>
            <w:hideMark/>
          </w:tcPr>
          <w:p w14:paraId="18FDFC6A" w14:textId="77777777"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Avg Pwr (</w:t>
            </w:r>
            <w:proofErr w:type="spellStart"/>
            <w:r w:rsidRPr="009540B5">
              <w:rPr>
                <w:rFonts w:ascii="Calibri" w:hAnsi="Calibri"/>
                <w:color w:val="000000"/>
                <w:sz w:val="22"/>
                <w:szCs w:val="22"/>
                <w:lang w:val="en-US" w:bidi="he-IL"/>
              </w:rPr>
              <w:t>mPU</w:t>
            </w:r>
            <w:proofErr w:type="spellEnd"/>
            <w:r w:rsidRPr="009540B5">
              <w:rPr>
                <w:rFonts w:ascii="Calibri" w:hAnsi="Calibri"/>
                <w:color w:val="000000"/>
                <w:sz w:val="22"/>
                <w:szCs w:val="22"/>
                <w:lang w:val="en-US" w:bidi="he-IL"/>
              </w:rPr>
              <w:t>)</w:t>
            </w:r>
          </w:p>
        </w:tc>
      </w:tr>
      <w:tr w:rsidR="009540B5" w:rsidRPr="009540B5" w14:paraId="5FC50290" w14:textId="77777777" w:rsidTr="00093D8E">
        <w:trPr>
          <w:cantSplit/>
          <w:trHeight w:val="300"/>
        </w:trPr>
        <w:tc>
          <w:tcPr>
            <w:tcW w:w="3648" w:type="dxa"/>
            <w:gridSpan w:val="2"/>
            <w:tcBorders>
              <w:top w:val="nil"/>
              <w:left w:val="single" w:sz="4" w:space="0" w:color="auto"/>
              <w:bottom w:val="nil"/>
              <w:right w:val="nil"/>
            </w:tcBorders>
            <w:shd w:val="clear" w:color="auto" w:fill="auto"/>
            <w:noWrap/>
            <w:vAlign w:val="bottom"/>
            <w:hideMark/>
          </w:tcPr>
          <w:p w14:paraId="59E749AF" w14:textId="341CE730" w:rsidR="009540B5" w:rsidRPr="009540B5" w:rsidRDefault="009540B5" w:rsidP="009540B5">
            <w:pPr>
              <w:overflowPunct/>
              <w:autoSpaceDE/>
              <w:autoSpaceDN/>
              <w:adjustRightInd/>
              <w:spacing w:after="0"/>
              <w:textAlignment w:val="auto"/>
              <w:rPr>
                <w:rFonts w:ascii="Calibri" w:hAnsi="Calibri"/>
                <w:color w:val="000000"/>
                <w:sz w:val="22"/>
                <w:szCs w:val="22"/>
                <w:lang w:val="en-US" w:bidi="he-IL"/>
              </w:rPr>
            </w:pPr>
            <w:r w:rsidRPr="009540B5">
              <w:rPr>
                <w:rFonts w:ascii="Calibri" w:hAnsi="Calibri"/>
                <w:color w:val="000000"/>
                <w:sz w:val="22"/>
                <w:szCs w:val="22"/>
                <w:lang w:val="en-US" w:bidi="he-IL"/>
              </w:rPr>
              <w:t xml:space="preserve">Idle WD in </w:t>
            </w:r>
            <w:r w:rsidR="007A69B8">
              <w:rPr>
                <w:rFonts w:ascii="Calibri" w:hAnsi="Calibri"/>
                <w:color w:val="000000"/>
                <w:sz w:val="22"/>
                <w:szCs w:val="22"/>
                <w:lang w:val="en-US" w:bidi="he-IL"/>
              </w:rPr>
              <w:t xml:space="preserve">Normal </w:t>
            </w:r>
            <w:r w:rsidRPr="009540B5">
              <w:rPr>
                <w:rFonts w:ascii="Calibri" w:hAnsi="Calibri"/>
                <w:color w:val="000000"/>
                <w:sz w:val="22"/>
                <w:szCs w:val="22"/>
                <w:lang w:val="en-US" w:bidi="he-IL"/>
              </w:rPr>
              <w:t>Coverage</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14:paraId="19029485" w14:textId="77777777"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12</w:t>
            </w:r>
          </w:p>
        </w:tc>
        <w:tc>
          <w:tcPr>
            <w:tcW w:w="1466" w:type="dxa"/>
            <w:tcBorders>
              <w:top w:val="nil"/>
              <w:left w:val="nil"/>
              <w:bottom w:val="single" w:sz="4" w:space="0" w:color="auto"/>
              <w:right w:val="single" w:sz="4" w:space="0" w:color="auto"/>
            </w:tcBorders>
            <w:shd w:val="clear" w:color="000000" w:fill="FFFFFF"/>
            <w:noWrap/>
            <w:vAlign w:val="bottom"/>
            <w:hideMark/>
          </w:tcPr>
          <w:p w14:paraId="130872E8" w14:textId="77777777"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0</w:t>
            </w:r>
          </w:p>
        </w:tc>
        <w:tc>
          <w:tcPr>
            <w:tcW w:w="1701" w:type="dxa"/>
            <w:tcBorders>
              <w:top w:val="nil"/>
              <w:left w:val="nil"/>
              <w:bottom w:val="single" w:sz="4" w:space="0" w:color="auto"/>
              <w:right w:val="single" w:sz="4" w:space="0" w:color="auto"/>
            </w:tcBorders>
            <w:shd w:val="clear" w:color="000000" w:fill="FFFFFF"/>
            <w:noWrap/>
            <w:vAlign w:val="bottom"/>
            <w:hideMark/>
          </w:tcPr>
          <w:p w14:paraId="462CF7C9" w14:textId="77777777"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1263</w:t>
            </w:r>
          </w:p>
        </w:tc>
        <w:tc>
          <w:tcPr>
            <w:tcW w:w="1623" w:type="dxa"/>
            <w:tcBorders>
              <w:top w:val="nil"/>
              <w:left w:val="nil"/>
              <w:bottom w:val="single" w:sz="4" w:space="0" w:color="auto"/>
              <w:right w:val="single" w:sz="4" w:space="0" w:color="auto"/>
            </w:tcBorders>
            <w:shd w:val="clear" w:color="000000" w:fill="FDE9D9"/>
            <w:noWrap/>
            <w:vAlign w:val="bottom"/>
            <w:hideMark/>
          </w:tcPr>
          <w:p w14:paraId="39F75001" w14:textId="4CD7C464"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10.36</w:t>
            </w:r>
          </w:p>
        </w:tc>
      </w:tr>
      <w:tr w:rsidR="009540B5" w:rsidRPr="009540B5" w14:paraId="0AB155DF" w14:textId="77777777" w:rsidTr="00093D8E">
        <w:trPr>
          <w:cantSplit/>
          <w:trHeight w:val="300"/>
        </w:trPr>
        <w:tc>
          <w:tcPr>
            <w:tcW w:w="3648" w:type="dxa"/>
            <w:gridSpan w:val="2"/>
            <w:tcBorders>
              <w:top w:val="nil"/>
              <w:left w:val="single" w:sz="4" w:space="0" w:color="auto"/>
              <w:bottom w:val="nil"/>
              <w:right w:val="nil"/>
            </w:tcBorders>
            <w:shd w:val="clear" w:color="auto" w:fill="auto"/>
            <w:noWrap/>
            <w:vAlign w:val="bottom"/>
            <w:hideMark/>
          </w:tcPr>
          <w:p w14:paraId="2400441A" w14:textId="77777777" w:rsidR="009540B5" w:rsidRPr="009540B5" w:rsidRDefault="009540B5" w:rsidP="009540B5">
            <w:pPr>
              <w:overflowPunct/>
              <w:autoSpaceDE/>
              <w:autoSpaceDN/>
              <w:adjustRightInd/>
              <w:spacing w:after="0"/>
              <w:textAlignment w:val="auto"/>
              <w:rPr>
                <w:rFonts w:ascii="Calibri" w:hAnsi="Calibri"/>
                <w:color w:val="000000"/>
                <w:sz w:val="22"/>
                <w:szCs w:val="22"/>
                <w:lang w:val="en-US" w:bidi="he-IL"/>
              </w:rPr>
            </w:pPr>
            <w:r w:rsidRPr="009540B5">
              <w:rPr>
                <w:rFonts w:ascii="Calibri" w:hAnsi="Calibri"/>
                <w:color w:val="000000"/>
                <w:sz w:val="22"/>
                <w:szCs w:val="22"/>
                <w:lang w:val="en-US" w:bidi="he-IL"/>
              </w:rPr>
              <w:t>Idle WD in CE</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14:paraId="3941619A" w14:textId="77777777"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192</w:t>
            </w:r>
          </w:p>
        </w:tc>
        <w:tc>
          <w:tcPr>
            <w:tcW w:w="1466" w:type="dxa"/>
            <w:tcBorders>
              <w:top w:val="nil"/>
              <w:left w:val="nil"/>
              <w:bottom w:val="single" w:sz="4" w:space="0" w:color="auto"/>
              <w:right w:val="single" w:sz="4" w:space="0" w:color="auto"/>
            </w:tcBorders>
            <w:shd w:val="clear" w:color="000000" w:fill="FFFFFF"/>
            <w:noWrap/>
            <w:vAlign w:val="bottom"/>
            <w:hideMark/>
          </w:tcPr>
          <w:p w14:paraId="1C4A27B7" w14:textId="77777777"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0</w:t>
            </w:r>
          </w:p>
        </w:tc>
        <w:tc>
          <w:tcPr>
            <w:tcW w:w="1701" w:type="dxa"/>
            <w:tcBorders>
              <w:top w:val="nil"/>
              <w:left w:val="nil"/>
              <w:bottom w:val="single" w:sz="4" w:space="0" w:color="auto"/>
              <w:right w:val="single" w:sz="4" w:space="0" w:color="auto"/>
            </w:tcBorders>
            <w:shd w:val="clear" w:color="000000" w:fill="FFFFFF"/>
            <w:noWrap/>
            <w:vAlign w:val="bottom"/>
            <w:hideMark/>
          </w:tcPr>
          <w:p w14:paraId="63E257FE" w14:textId="77777777"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1083</w:t>
            </w:r>
          </w:p>
        </w:tc>
        <w:tc>
          <w:tcPr>
            <w:tcW w:w="1623" w:type="dxa"/>
            <w:tcBorders>
              <w:top w:val="nil"/>
              <w:left w:val="nil"/>
              <w:bottom w:val="single" w:sz="4" w:space="0" w:color="auto"/>
              <w:right w:val="single" w:sz="4" w:space="0" w:color="auto"/>
            </w:tcBorders>
            <w:shd w:val="clear" w:color="000000" w:fill="FDE9D9"/>
            <w:noWrap/>
            <w:vAlign w:val="bottom"/>
            <w:hideMark/>
          </w:tcPr>
          <w:p w14:paraId="15F59DBF" w14:textId="0C960F91"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150.84</w:t>
            </w:r>
          </w:p>
        </w:tc>
      </w:tr>
      <w:tr w:rsidR="009540B5" w:rsidRPr="009540B5" w14:paraId="62E81275" w14:textId="77777777" w:rsidTr="00093D8E">
        <w:trPr>
          <w:cantSplit/>
          <w:trHeight w:val="300"/>
        </w:trPr>
        <w:tc>
          <w:tcPr>
            <w:tcW w:w="3648" w:type="dxa"/>
            <w:gridSpan w:val="2"/>
            <w:tcBorders>
              <w:top w:val="nil"/>
              <w:left w:val="single" w:sz="4" w:space="0" w:color="auto"/>
              <w:bottom w:val="nil"/>
              <w:right w:val="nil"/>
            </w:tcBorders>
            <w:shd w:val="clear" w:color="auto" w:fill="auto"/>
            <w:noWrap/>
            <w:vAlign w:val="bottom"/>
            <w:hideMark/>
          </w:tcPr>
          <w:p w14:paraId="5038094D" w14:textId="77777777" w:rsidR="009540B5" w:rsidRPr="009540B5" w:rsidRDefault="009540B5" w:rsidP="009540B5">
            <w:pPr>
              <w:overflowPunct/>
              <w:autoSpaceDE/>
              <w:autoSpaceDN/>
              <w:adjustRightInd/>
              <w:spacing w:after="0"/>
              <w:textAlignment w:val="auto"/>
              <w:rPr>
                <w:rFonts w:ascii="Calibri" w:hAnsi="Calibri"/>
                <w:color w:val="000000"/>
                <w:sz w:val="22"/>
                <w:szCs w:val="22"/>
                <w:lang w:val="en-US" w:bidi="he-IL"/>
              </w:rPr>
            </w:pPr>
            <w:r w:rsidRPr="009540B5">
              <w:rPr>
                <w:rFonts w:ascii="Calibri" w:hAnsi="Calibri"/>
                <w:color w:val="000000"/>
                <w:sz w:val="22"/>
                <w:szCs w:val="22"/>
                <w:lang w:val="en-US" w:bidi="he-IL"/>
              </w:rPr>
              <w:t>Idle WD w/ sidelink relay &amp; keepalive</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14:paraId="10C9BF25" w14:textId="77777777"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11</w:t>
            </w:r>
          </w:p>
        </w:tc>
        <w:tc>
          <w:tcPr>
            <w:tcW w:w="1466" w:type="dxa"/>
            <w:tcBorders>
              <w:top w:val="nil"/>
              <w:left w:val="nil"/>
              <w:bottom w:val="single" w:sz="4" w:space="0" w:color="auto"/>
              <w:right w:val="single" w:sz="4" w:space="0" w:color="auto"/>
            </w:tcBorders>
            <w:shd w:val="clear" w:color="000000" w:fill="FFFFFF"/>
            <w:noWrap/>
            <w:vAlign w:val="bottom"/>
            <w:hideMark/>
          </w:tcPr>
          <w:p w14:paraId="26B69EB2" w14:textId="77777777"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1</w:t>
            </w:r>
          </w:p>
        </w:tc>
        <w:tc>
          <w:tcPr>
            <w:tcW w:w="1701" w:type="dxa"/>
            <w:tcBorders>
              <w:top w:val="nil"/>
              <w:left w:val="nil"/>
              <w:bottom w:val="single" w:sz="4" w:space="0" w:color="auto"/>
              <w:right w:val="single" w:sz="4" w:space="0" w:color="auto"/>
            </w:tcBorders>
            <w:shd w:val="clear" w:color="000000" w:fill="FFFFFF"/>
            <w:noWrap/>
            <w:vAlign w:val="bottom"/>
            <w:hideMark/>
          </w:tcPr>
          <w:p w14:paraId="46F2EB9B" w14:textId="77777777"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623</w:t>
            </w:r>
          </w:p>
        </w:tc>
        <w:tc>
          <w:tcPr>
            <w:tcW w:w="1623" w:type="dxa"/>
            <w:tcBorders>
              <w:top w:val="nil"/>
              <w:left w:val="nil"/>
              <w:bottom w:val="single" w:sz="4" w:space="0" w:color="auto"/>
              <w:right w:val="single" w:sz="4" w:space="0" w:color="auto"/>
            </w:tcBorders>
            <w:shd w:val="clear" w:color="000000" w:fill="FDE9D9"/>
            <w:noWrap/>
            <w:vAlign w:val="bottom"/>
            <w:hideMark/>
          </w:tcPr>
          <w:p w14:paraId="546FDFC3" w14:textId="73DFDBFB"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20.50</w:t>
            </w:r>
          </w:p>
        </w:tc>
      </w:tr>
      <w:tr w:rsidR="009540B5" w:rsidRPr="009540B5" w14:paraId="7A5684B7" w14:textId="77777777" w:rsidTr="00093D8E">
        <w:trPr>
          <w:cantSplit/>
          <w:trHeight w:val="300"/>
        </w:trPr>
        <w:tc>
          <w:tcPr>
            <w:tcW w:w="3648" w:type="dxa"/>
            <w:gridSpan w:val="2"/>
            <w:tcBorders>
              <w:top w:val="nil"/>
              <w:left w:val="single" w:sz="4" w:space="0" w:color="auto"/>
              <w:bottom w:val="nil"/>
              <w:right w:val="nil"/>
            </w:tcBorders>
            <w:shd w:val="clear" w:color="auto" w:fill="auto"/>
            <w:noWrap/>
            <w:vAlign w:val="bottom"/>
            <w:hideMark/>
          </w:tcPr>
          <w:p w14:paraId="7C18EB71" w14:textId="0B742FAC" w:rsidR="009540B5" w:rsidRPr="009540B5" w:rsidRDefault="009540B5" w:rsidP="00B20209">
            <w:pPr>
              <w:overflowPunct/>
              <w:autoSpaceDE/>
              <w:autoSpaceDN/>
              <w:adjustRightInd/>
              <w:spacing w:after="0"/>
              <w:textAlignment w:val="auto"/>
              <w:rPr>
                <w:rFonts w:ascii="Calibri" w:hAnsi="Calibri"/>
                <w:color w:val="000000"/>
                <w:sz w:val="22"/>
                <w:szCs w:val="22"/>
                <w:lang w:val="en-US" w:bidi="he-IL"/>
              </w:rPr>
            </w:pPr>
            <w:r w:rsidRPr="009540B5">
              <w:rPr>
                <w:rFonts w:ascii="Calibri" w:hAnsi="Calibri"/>
                <w:color w:val="000000"/>
                <w:sz w:val="22"/>
                <w:szCs w:val="22"/>
                <w:lang w:val="en-US" w:bidi="he-IL"/>
              </w:rPr>
              <w:t xml:space="preserve">Idle WD w/ sidelink relay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14:paraId="630D3F31" w14:textId="77777777"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11</w:t>
            </w:r>
          </w:p>
        </w:tc>
        <w:tc>
          <w:tcPr>
            <w:tcW w:w="1466" w:type="dxa"/>
            <w:tcBorders>
              <w:top w:val="nil"/>
              <w:left w:val="nil"/>
              <w:bottom w:val="single" w:sz="4" w:space="0" w:color="auto"/>
              <w:right w:val="single" w:sz="4" w:space="0" w:color="auto"/>
            </w:tcBorders>
            <w:shd w:val="clear" w:color="000000" w:fill="FFFFFF"/>
            <w:noWrap/>
            <w:vAlign w:val="bottom"/>
            <w:hideMark/>
          </w:tcPr>
          <w:p w14:paraId="0E3E1F48" w14:textId="77777777"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0</w:t>
            </w:r>
          </w:p>
        </w:tc>
        <w:tc>
          <w:tcPr>
            <w:tcW w:w="1701" w:type="dxa"/>
            <w:tcBorders>
              <w:top w:val="nil"/>
              <w:left w:val="nil"/>
              <w:bottom w:val="single" w:sz="4" w:space="0" w:color="auto"/>
              <w:right w:val="single" w:sz="4" w:space="0" w:color="auto"/>
            </w:tcBorders>
            <w:shd w:val="clear" w:color="000000" w:fill="FFFFFF"/>
            <w:noWrap/>
            <w:vAlign w:val="bottom"/>
            <w:hideMark/>
          </w:tcPr>
          <w:p w14:paraId="0042D6E4" w14:textId="77777777"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624</w:t>
            </w:r>
          </w:p>
        </w:tc>
        <w:tc>
          <w:tcPr>
            <w:tcW w:w="1623" w:type="dxa"/>
            <w:tcBorders>
              <w:top w:val="nil"/>
              <w:left w:val="nil"/>
              <w:bottom w:val="single" w:sz="4" w:space="0" w:color="auto"/>
              <w:right w:val="single" w:sz="4" w:space="0" w:color="auto"/>
            </w:tcBorders>
            <w:shd w:val="clear" w:color="000000" w:fill="FDE9D9"/>
            <w:noWrap/>
            <w:vAlign w:val="bottom"/>
            <w:hideMark/>
          </w:tcPr>
          <w:p w14:paraId="2F08A960" w14:textId="6E070FC3"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18.16</w:t>
            </w:r>
          </w:p>
        </w:tc>
      </w:tr>
      <w:tr w:rsidR="009540B5" w:rsidRPr="009540B5" w14:paraId="7F3D3CE8" w14:textId="77777777" w:rsidTr="00093D8E">
        <w:trPr>
          <w:cantSplit/>
          <w:trHeight w:val="300"/>
        </w:trPr>
        <w:tc>
          <w:tcPr>
            <w:tcW w:w="3648" w:type="dxa"/>
            <w:gridSpan w:val="2"/>
            <w:tcBorders>
              <w:top w:val="nil"/>
              <w:left w:val="single" w:sz="4" w:space="0" w:color="auto"/>
              <w:bottom w:val="single" w:sz="4" w:space="0" w:color="auto"/>
              <w:right w:val="nil"/>
            </w:tcBorders>
            <w:shd w:val="clear" w:color="auto" w:fill="auto"/>
            <w:noWrap/>
            <w:vAlign w:val="bottom"/>
            <w:hideMark/>
          </w:tcPr>
          <w:p w14:paraId="642E4D33" w14:textId="77777777" w:rsidR="009540B5" w:rsidRPr="009540B5" w:rsidRDefault="009540B5" w:rsidP="009540B5">
            <w:pPr>
              <w:overflowPunct/>
              <w:autoSpaceDE/>
              <w:autoSpaceDN/>
              <w:adjustRightInd/>
              <w:spacing w:after="0"/>
              <w:textAlignment w:val="auto"/>
              <w:rPr>
                <w:rFonts w:ascii="Calibri" w:hAnsi="Calibri"/>
                <w:color w:val="000000"/>
                <w:sz w:val="22"/>
                <w:szCs w:val="22"/>
                <w:lang w:val="en-US" w:bidi="he-IL"/>
              </w:rPr>
            </w:pPr>
            <w:r w:rsidRPr="009540B5">
              <w:rPr>
                <w:rFonts w:ascii="Calibri" w:hAnsi="Calibri"/>
                <w:color w:val="000000"/>
                <w:sz w:val="22"/>
                <w:szCs w:val="22"/>
                <w:lang w:val="en-US" w:bidi="he-IL"/>
              </w:rPr>
              <w:t>Idle WD w/ sidelink relay aligned</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14:paraId="5F548CF2" w14:textId="77777777"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11</w:t>
            </w:r>
          </w:p>
        </w:tc>
        <w:tc>
          <w:tcPr>
            <w:tcW w:w="1466" w:type="dxa"/>
            <w:tcBorders>
              <w:top w:val="nil"/>
              <w:left w:val="nil"/>
              <w:bottom w:val="single" w:sz="4" w:space="0" w:color="auto"/>
              <w:right w:val="single" w:sz="4" w:space="0" w:color="auto"/>
            </w:tcBorders>
            <w:shd w:val="clear" w:color="000000" w:fill="FFFFFF"/>
            <w:noWrap/>
            <w:vAlign w:val="bottom"/>
            <w:hideMark/>
          </w:tcPr>
          <w:p w14:paraId="49AFFD93" w14:textId="77777777"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0</w:t>
            </w:r>
          </w:p>
        </w:tc>
        <w:tc>
          <w:tcPr>
            <w:tcW w:w="1701" w:type="dxa"/>
            <w:tcBorders>
              <w:top w:val="nil"/>
              <w:left w:val="nil"/>
              <w:bottom w:val="single" w:sz="4" w:space="0" w:color="auto"/>
              <w:right w:val="single" w:sz="4" w:space="0" w:color="auto"/>
            </w:tcBorders>
            <w:shd w:val="clear" w:color="000000" w:fill="FFFFFF"/>
            <w:noWrap/>
            <w:vAlign w:val="bottom"/>
            <w:hideMark/>
          </w:tcPr>
          <w:p w14:paraId="7F9FCC30" w14:textId="77777777"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1264</w:t>
            </w:r>
          </w:p>
        </w:tc>
        <w:tc>
          <w:tcPr>
            <w:tcW w:w="1623" w:type="dxa"/>
            <w:tcBorders>
              <w:top w:val="nil"/>
              <w:left w:val="nil"/>
              <w:bottom w:val="single" w:sz="4" w:space="0" w:color="auto"/>
              <w:right w:val="single" w:sz="4" w:space="0" w:color="auto"/>
            </w:tcBorders>
            <w:shd w:val="clear" w:color="000000" w:fill="FDE9D9"/>
            <w:noWrap/>
            <w:vAlign w:val="bottom"/>
            <w:hideMark/>
          </w:tcPr>
          <w:p w14:paraId="1926C416" w14:textId="1FF4951E"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9.58</w:t>
            </w:r>
          </w:p>
        </w:tc>
      </w:tr>
    </w:tbl>
    <w:p w14:paraId="6FCC9027" w14:textId="2F9B03AA" w:rsidR="009346F2" w:rsidRPr="007A69B8" w:rsidRDefault="007A69B8" w:rsidP="007A69B8">
      <w:pPr>
        <w:jc w:val="center"/>
        <w:rPr>
          <w:b/>
          <w:bCs/>
        </w:rPr>
      </w:pPr>
      <w:r>
        <w:rPr>
          <w:b/>
          <w:bCs/>
        </w:rPr>
        <w:t xml:space="preserve">Table 1: </w:t>
      </w:r>
      <w:r w:rsidR="00EC221E">
        <w:rPr>
          <w:b/>
          <w:bCs/>
        </w:rPr>
        <w:t>evolved ProSe UE-to-NW Remote</w:t>
      </w:r>
      <w:r w:rsidRPr="007A69B8">
        <w:rPr>
          <w:b/>
          <w:bCs/>
        </w:rPr>
        <w:t xml:space="preserve"> </w:t>
      </w:r>
      <w:r>
        <w:rPr>
          <w:b/>
          <w:bCs/>
        </w:rPr>
        <w:t xml:space="preserve">Power </w:t>
      </w:r>
      <w:r w:rsidRPr="007A69B8">
        <w:rPr>
          <w:b/>
          <w:bCs/>
        </w:rPr>
        <w:t>Consumption, no traffic</w:t>
      </w:r>
    </w:p>
    <w:p w14:paraId="02DFCA83" w14:textId="46A51FB0" w:rsidR="00D46C6D" w:rsidRDefault="00D46C6D" w:rsidP="009E57CD">
      <w:r>
        <w:t xml:space="preserve">In table 2 we show the </w:t>
      </w:r>
      <w:r w:rsidR="00EC221E">
        <w:t>evolved ProSe UE-to-NW Relay</w:t>
      </w:r>
      <w:r>
        <w:t xml:space="preserve"> power consumption. As a baseline we show the </w:t>
      </w:r>
      <w:r w:rsidR="00EC221E">
        <w:t>evolved ProSe UE-to-NW Relay</w:t>
      </w:r>
      <w:r>
        <w:t xml:space="preserve"> UE when not engaged in paging relay and compare it to the </w:t>
      </w:r>
      <w:r w:rsidR="00EC221E">
        <w:t>evolved ProSe UE-to-NW Relay</w:t>
      </w:r>
      <w:r>
        <w:t xml:space="preserve"> power consumption when supporting paging relay for 4 remote UE</w:t>
      </w:r>
      <w:r w:rsidR="00F12BE7">
        <w:t>s</w:t>
      </w:r>
      <w:r>
        <w:t xml:space="preserve"> both </w:t>
      </w:r>
      <w:r w:rsidR="009E57CD">
        <w:t>with</w:t>
      </w:r>
      <w:r>
        <w:t xml:space="preserve"> DRX unaligned </w:t>
      </w:r>
      <w:r w:rsidR="009E57CD">
        <w:t xml:space="preserve">flavour </w:t>
      </w:r>
      <w:r>
        <w:t xml:space="preserve">as well as </w:t>
      </w:r>
      <w:r w:rsidR="009E57CD">
        <w:t xml:space="preserve">for </w:t>
      </w:r>
      <w:r>
        <w:t xml:space="preserve">the DRX aligned </w:t>
      </w:r>
      <w:r w:rsidR="009E57CD">
        <w:t>flavour</w:t>
      </w:r>
      <w:r w:rsidR="00BC462D">
        <w:t xml:space="preserve">. </w:t>
      </w:r>
    </w:p>
    <w:tbl>
      <w:tblPr>
        <w:tblW w:w="9883" w:type="dxa"/>
        <w:tblInd w:w="93" w:type="dxa"/>
        <w:tblLook w:val="04A0" w:firstRow="1" w:lastRow="0" w:firstColumn="1" w:lastColumn="0" w:noHBand="0" w:noVBand="1"/>
      </w:tblPr>
      <w:tblGrid>
        <w:gridCol w:w="960"/>
        <w:gridCol w:w="2655"/>
        <w:gridCol w:w="1434"/>
        <w:gridCol w:w="1466"/>
        <w:gridCol w:w="1701"/>
        <w:gridCol w:w="1667"/>
      </w:tblGrid>
      <w:tr w:rsidR="00D46C6D" w:rsidRPr="00D46C6D" w14:paraId="7FDF817B" w14:textId="77777777" w:rsidTr="00E4497B">
        <w:trPr>
          <w:trHeight w:val="300"/>
        </w:trPr>
        <w:tc>
          <w:tcPr>
            <w:tcW w:w="960" w:type="dxa"/>
            <w:tcBorders>
              <w:top w:val="single" w:sz="4" w:space="0" w:color="auto"/>
              <w:left w:val="single" w:sz="4" w:space="0" w:color="auto"/>
              <w:bottom w:val="nil"/>
              <w:right w:val="nil"/>
            </w:tcBorders>
            <w:shd w:val="clear" w:color="auto" w:fill="auto"/>
            <w:noWrap/>
            <w:vAlign w:val="bottom"/>
            <w:hideMark/>
          </w:tcPr>
          <w:p w14:paraId="6B8288D9" w14:textId="77777777" w:rsidR="00D46C6D" w:rsidRPr="00D46C6D" w:rsidRDefault="00D46C6D" w:rsidP="00D46C6D">
            <w:pPr>
              <w:overflowPunct/>
              <w:autoSpaceDE/>
              <w:autoSpaceDN/>
              <w:adjustRightInd/>
              <w:spacing w:after="0"/>
              <w:textAlignment w:val="auto"/>
              <w:rPr>
                <w:rFonts w:ascii="Calibri" w:hAnsi="Calibri"/>
                <w:color w:val="000000"/>
                <w:sz w:val="22"/>
                <w:szCs w:val="22"/>
                <w:lang w:val="en-US" w:bidi="he-IL"/>
              </w:rPr>
            </w:pPr>
            <w:r w:rsidRPr="00D46C6D">
              <w:rPr>
                <w:rFonts w:ascii="Calibri" w:hAnsi="Calibri"/>
                <w:color w:val="000000"/>
                <w:sz w:val="22"/>
                <w:szCs w:val="22"/>
                <w:lang w:val="en-US" w:bidi="he-IL"/>
              </w:rPr>
              <w:t> </w:t>
            </w:r>
          </w:p>
        </w:tc>
        <w:tc>
          <w:tcPr>
            <w:tcW w:w="2655" w:type="dxa"/>
            <w:tcBorders>
              <w:top w:val="single" w:sz="4" w:space="0" w:color="auto"/>
              <w:left w:val="nil"/>
              <w:bottom w:val="nil"/>
              <w:right w:val="single" w:sz="4" w:space="0" w:color="auto"/>
            </w:tcBorders>
            <w:shd w:val="clear" w:color="auto" w:fill="auto"/>
            <w:noWrap/>
            <w:vAlign w:val="bottom"/>
            <w:hideMark/>
          </w:tcPr>
          <w:p w14:paraId="09C8CE9E" w14:textId="77777777" w:rsidR="00D46C6D" w:rsidRPr="00D46C6D" w:rsidRDefault="00D46C6D" w:rsidP="00D46C6D">
            <w:pPr>
              <w:overflowPunct/>
              <w:autoSpaceDE/>
              <w:autoSpaceDN/>
              <w:adjustRightInd/>
              <w:spacing w:after="0"/>
              <w:textAlignment w:val="auto"/>
              <w:rPr>
                <w:rFonts w:ascii="Calibri" w:hAnsi="Calibri"/>
                <w:color w:val="000000"/>
                <w:sz w:val="22"/>
                <w:szCs w:val="22"/>
                <w:lang w:val="en-US" w:bidi="he-IL"/>
              </w:rPr>
            </w:pPr>
            <w:r w:rsidRPr="00D46C6D">
              <w:rPr>
                <w:rFonts w:ascii="Calibri" w:hAnsi="Calibri"/>
                <w:color w:val="000000"/>
                <w:sz w:val="22"/>
                <w:szCs w:val="22"/>
                <w:lang w:val="en-US" w:bidi="he-IL"/>
              </w:rPr>
              <w:t> </w:t>
            </w:r>
          </w:p>
        </w:tc>
        <w:tc>
          <w:tcPr>
            <w:tcW w:w="1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AB3885" w14:textId="2D85C5FD" w:rsidR="00D46C6D" w:rsidRPr="00D46C6D" w:rsidRDefault="00D46C6D" w:rsidP="00D46C6D">
            <w:pPr>
              <w:overflowPunct/>
              <w:autoSpaceDE/>
              <w:autoSpaceDN/>
              <w:adjustRightInd/>
              <w:spacing w:after="0"/>
              <w:textAlignment w:val="auto"/>
              <w:rPr>
                <w:rFonts w:ascii="Calibri" w:hAnsi="Calibri"/>
                <w:color w:val="000000"/>
                <w:sz w:val="22"/>
                <w:szCs w:val="22"/>
                <w:lang w:val="en-US" w:bidi="he-IL"/>
              </w:rPr>
            </w:pPr>
            <w:r w:rsidRPr="00D46C6D">
              <w:rPr>
                <w:rFonts w:ascii="Calibri" w:hAnsi="Calibri"/>
                <w:color w:val="000000"/>
                <w:sz w:val="22"/>
                <w:szCs w:val="22"/>
                <w:lang w:val="en-US" w:bidi="he-IL"/>
              </w:rPr>
              <w:t>Rx Time</w:t>
            </w:r>
            <w:r>
              <w:rPr>
                <w:rFonts w:ascii="Calibri" w:hAnsi="Calibri"/>
                <w:color w:val="000000"/>
                <w:sz w:val="22"/>
                <w:szCs w:val="22"/>
                <w:lang w:val="en-US" w:bidi="he-IL"/>
              </w:rPr>
              <w:t xml:space="preserve"> (ms)</w:t>
            </w:r>
          </w:p>
        </w:tc>
        <w:tc>
          <w:tcPr>
            <w:tcW w:w="1466" w:type="dxa"/>
            <w:tcBorders>
              <w:top w:val="single" w:sz="4" w:space="0" w:color="auto"/>
              <w:left w:val="nil"/>
              <w:bottom w:val="single" w:sz="4" w:space="0" w:color="auto"/>
              <w:right w:val="single" w:sz="4" w:space="0" w:color="auto"/>
            </w:tcBorders>
            <w:shd w:val="clear" w:color="auto" w:fill="auto"/>
            <w:noWrap/>
            <w:vAlign w:val="bottom"/>
            <w:hideMark/>
          </w:tcPr>
          <w:p w14:paraId="7EA43E33" w14:textId="00094EC2" w:rsidR="00D46C6D" w:rsidRPr="00D46C6D" w:rsidRDefault="00D46C6D" w:rsidP="00D46C6D">
            <w:pPr>
              <w:overflowPunct/>
              <w:autoSpaceDE/>
              <w:autoSpaceDN/>
              <w:adjustRightInd/>
              <w:spacing w:after="0"/>
              <w:textAlignment w:val="auto"/>
              <w:rPr>
                <w:rFonts w:ascii="Calibri" w:hAnsi="Calibri"/>
                <w:color w:val="000000"/>
                <w:sz w:val="22"/>
                <w:szCs w:val="22"/>
                <w:lang w:val="en-US" w:bidi="he-IL"/>
              </w:rPr>
            </w:pPr>
            <w:r w:rsidRPr="00D46C6D">
              <w:rPr>
                <w:rFonts w:ascii="Calibri" w:hAnsi="Calibri"/>
                <w:color w:val="000000"/>
                <w:sz w:val="22"/>
                <w:szCs w:val="22"/>
                <w:lang w:val="en-US" w:bidi="he-IL"/>
              </w:rPr>
              <w:t>Tx Time</w:t>
            </w:r>
            <w:r>
              <w:rPr>
                <w:rFonts w:ascii="Calibri" w:hAnsi="Calibri"/>
                <w:color w:val="000000"/>
                <w:sz w:val="22"/>
                <w:szCs w:val="22"/>
                <w:lang w:val="en-US" w:bidi="he-IL"/>
              </w:rPr>
              <w:t xml:space="preserve"> (ms)</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7DF31C57" w14:textId="45F8C05F" w:rsidR="00D46C6D" w:rsidRPr="00D46C6D" w:rsidRDefault="00D46C6D" w:rsidP="00D46C6D">
            <w:pPr>
              <w:overflowPunct/>
              <w:autoSpaceDE/>
              <w:autoSpaceDN/>
              <w:adjustRightInd/>
              <w:spacing w:after="0"/>
              <w:textAlignment w:val="auto"/>
              <w:rPr>
                <w:rFonts w:ascii="Calibri" w:hAnsi="Calibri"/>
                <w:color w:val="000000"/>
                <w:sz w:val="22"/>
                <w:szCs w:val="22"/>
                <w:lang w:val="en-US" w:bidi="he-IL"/>
              </w:rPr>
            </w:pPr>
            <w:r w:rsidRPr="00D46C6D">
              <w:rPr>
                <w:rFonts w:ascii="Calibri" w:hAnsi="Calibri"/>
                <w:color w:val="000000"/>
                <w:sz w:val="22"/>
                <w:szCs w:val="22"/>
                <w:lang w:val="en-US" w:bidi="he-IL"/>
              </w:rPr>
              <w:t>sleep time</w:t>
            </w:r>
            <w:r>
              <w:rPr>
                <w:rFonts w:ascii="Calibri" w:hAnsi="Calibri"/>
                <w:color w:val="000000"/>
                <w:sz w:val="22"/>
                <w:szCs w:val="22"/>
                <w:lang w:val="en-US" w:bidi="he-IL"/>
              </w:rPr>
              <w:t xml:space="preserve"> (ms)</w:t>
            </w:r>
          </w:p>
        </w:tc>
        <w:tc>
          <w:tcPr>
            <w:tcW w:w="1667" w:type="dxa"/>
            <w:tcBorders>
              <w:top w:val="single" w:sz="4" w:space="0" w:color="auto"/>
              <w:left w:val="nil"/>
              <w:bottom w:val="single" w:sz="4" w:space="0" w:color="auto"/>
              <w:right w:val="single" w:sz="4" w:space="0" w:color="auto"/>
            </w:tcBorders>
            <w:shd w:val="clear" w:color="auto" w:fill="auto"/>
            <w:noWrap/>
            <w:vAlign w:val="bottom"/>
            <w:hideMark/>
          </w:tcPr>
          <w:p w14:paraId="367D4C29" w14:textId="77777777" w:rsidR="00D46C6D" w:rsidRPr="00D46C6D" w:rsidRDefault="00D46C6D" w:rsidP="00D46C6D">
            <w:pPr>
              <w:overflowPunct/>
              <w:autoSpaceDE/>
              <w:autoSpaceDN/>
              <w:adjustRightInd/>
              <w:spacing w:after="0"/>
              <w:textAlignment w:val="auto"/>
              <w:rPr>
                <w:rFonts w:ascii="Calibri" w:hAnsi="Calibri"/>
                <w:color w:val="000000"/>
                <w:sz w:val="22"/>
                <w:szCs w:val="22"/>
                <w:lang w:val="en-US" w:bidi="he-IL"/>
              </w:rPr>
            </w:pPr>
            <w:r w:rsidRPr="00D46C6D">
              <w:rPr>
                <w:rFonts w:ascii="Calibri" w:hAnsi="Calibri"/>
                <w:color w:val="000000"/>
                <w:sz w:val="22"/>
                <w:szCs w:val="22"/>
                <w:lang w:val="en-US" w:bidi="he-IL"/>
              </w:rPr>
              <w:t>Avg Pwr (</w:t>
            </w:r>
            <w:proofErr w:type="spellStart"/>
            <w:r w:rsidRPr="00D46C6D">
              <w:rPr>
                <w:rFonts w:ascii="Calibri" w:hAnsi="Calibri"/>
                <w:color w:val="000000"/>
                <w:sz w:val="22"/>
                <w:szCs w:val="22"/>
                <w:lang w:val="en-US" w:bidi="he-IL"/>
              </w:rPr>
              <w:t>mPU</w:t>
            </w:r>
            <w:proofErr w:type="spellEnd"/>
            <w:r w:rsidRPr="00D46C6D">
              <w:rPr>
                <w:rFonts w:ascii="Calibri" w:hAnsi="Calibri"/>
                <w:color w:val="000000"/>
                <w:sz w:val="22"/>
                <w:szCs w:val="22"/>
                <w:lang w:val="en-US" w:bidi="he-IL"/>
              </w:rPr>
              <w:t>)</w:t>
            </w:r>
          </w:p>
        </w:tc>
      </w:tr>
      <w:tr w:rsidR="00D46C6D" w:rsidRPr="00D46C6D" w14:paraId="7C5FF2F1" w14:textId="77777777" w:rsidTr="00E4497B">
        <w:trPr>
          <w:trHeight w:val="300"/>
        </w:trPr>
        <w:tc>
          <w:tcPr>
            <w:tcW w:w="3615" w:type="dxa"/>
            <w:gridSpan w:val="2"/>
            <w:tcBorders>
              <w:top w:val="nil"/>
              <w:left w:val="single" w:sz="4" w:space="0" w:color="auto"/>
              <w:bottom w:val="nil"/>
              <w:right w:val="nil"/>
            </w:tcBorders>
            <w:shd w:val="clear" w:color="auto" w:fill="auto"/>
            <w:noWrap/>
            <w:vAlign w:val="bottom"/>
            <w:hideMark/>
          </w:tcPr>
          <w:p w14:paraId="3C773B8D" w14:textId="56986106" w:rsidR="00D46C6D" w:rsidRPr="00D46C6D" w:rsidRDefault="00D46C6D" w:rsidP="00E4497B">
            <w:pPr>
              <w:overflowPunct/>
              <w:autoSpaceDE/>
              <w:autoSpaceDN/>
              <w:adjustRightInd/>
              <w:spacing w:after="0"/>
              <w:textAlignment w:val="auto"/>
              <w:rPr>
                <w:rFonts w:ascii="Calibri" w:hAnsi="Calibri"/>
                <w:color w:val="000000"/>
                <w:sz w:val="22"/>
                <w:szCs w:val="22"/>
                <w:lang w:val="en-US" w:bidi="he-IL"/>
              </w:rPr>
            </w:pPr>
            <w:r w:rsidRPr="00D46C6D">
              <w:rPr>
                <w:rFonts w:ascii="Calibri" w:hAnsi="Calibri"/>
                <w:color w:val="000000"/>
                <w:sz w:val="22"/>
                <w:szCs w:val="22"/>
                <w:lang w:val="en-US" w:bidi="he-IL"/>
              </w:rPr>
              <w:t xml:space="preserve">Idle </w:t>
            </w:r>
            <w:r w:rsidR="00EC221E">
              <w:rPr>
                <w:rFonts w:ascii="Calibri" w:hAnsi="Calibri"/>
                <w:color w:val="000000"/>
                <w:sz w:val="22"/>
                <w:szCs w:val="22"/>
                <w:lang w:val="en-US" w:bidi="he-IL"/>
              </w:rPr>
              <w:t>eRelay</w:t>
            </w:r>
          </w:p>
        </w:tc>
        <w:tc>
          <w:tcPr>
            <w:tcW w:w="1434" w:type="dxa"/>
            <w:tcBorders>
              <w:top w:val="nil"/>
              <w:left w:val="single" w:sz="4" w:space="0" w:color="auto"/>
              <w:bottom w:val="single" w:sz="4" w:space="0" w:color="auto"/>
              <w:right w:val="single" w:sz="4" w:space="0" w:color="auto"/>
            </w:tcBorders>
            <w:shd w:val="clear" w:color="auto" w:fill="auto"/>
            <w:noWrap/>
            <w:vAlign w:val="bottom"/>
            <w:hideMark/>
          </w:tcPr>
          <w:p w14:paraId="45347168" w14:textId="77777777" w:rsidR="00D46C6D" w:rsidRPr="00D46C6D" w:rsidRDefault="00D46C6D" w:rsidP="00B745E1">
            <w:pPr>
              <w:overflowPunct/>
              <w:autoSpaceDE/>
              <w:autoSpaceDN/>
              <w:adjustRightInd/>
              <w:spacing w:after="0"/>
              <w:jc w:val="center"/>
              <w:textAlignment w:val="auto"/>
              <w:rPr>
                <w:rFonts w:ascii="Calibri" w:hAnsi="Calibri"/>
                <w:color w:val="000000"/>
                <w:sz w:val="22"/>
                <w:szCs w:val="22"/>
                <w:lang w:val="en-US" w:bidi="he-IL"/>
              </w:rPr>
            </w:pPr>
            <w:r w:rsidRPr="00D46C6D">
              <w:rPr>
                <w:rFonts w:ascii="Calibri" w:hAnsi="Calibri"/>
                <w:color w:val="000000"/>
                <w:sz w:val="22"/>
                <w:szCs w:val="22"/>
                <w:lang w:val="en-US" w:bidi="he-IL"/>
              </w:rPr>
              <w:t>12</w:t>
            </w:r>
          </w:p>
        </w:tc>
        <w:tc>
          <w:tcPr>
            <w:tcW w:w="1466" w:type="dxa"/>
            <w:tcBorders>
              <w:top w:val="nil"/>
              <w:left w:val="nil"/>
              <w:bottom w:val="single" w:sz="4" w:space="0" w:color="auto"/>
              <w:right w:val="single" w:sz="4" w:space="0" w:color="auto"/>
            </w:tcBorders>
            <w:shd w:val="clear" w:color="auto" w:fill="auto"/>
            <w:noWrap/>
            <w:vAlign w:val="bottom"/>
            <w:hideMark/>
          </w:tcPr>
          <w:p w14:paraId="07EF6CD0" w14:textId="77777777" w:rsidR="00D46C6D" w:rsidRPr="00D46C6D" w:rsidRDefault="00D46C6D" w:rsidP="00B745E1">
            <w:pPr>
              <w:overflowPunct/>
              <w:autoSpaceDE/>
              <w:autoSpaceDN/>
              <w:adjustRightInd/>
              <w:spacing w:after="0"/>
              <w:jc w:val="center"/>
              <w:textAlignment w:val="auto"/>
              <w:rPr>
                <w:rFonts w:ascii="Calibri" w:hAnsi="Calibri"/>
                <w:color w:val="000000"/>
                <w:sz w:val="22"/>
                <w:szCs w:val="22"/>
                <w:lang w:val="en-US" w:bidi="he-IL"/>
              </w:rPr>
            </w:pPr>
            <w:r w:rsidRPr="00D46C6D">
              <w:rPr>
                <w:rFonts w:ascii="Calibri" w:hAnsi="Calibri"/>
                <w:color w:val="000000"/>
                <w:sz w:val="22"/>
                <w:szCs w:val="22"/>
                <w:lang w:val="en-US" w:bidi="he-IL"/>
              </w:rPr>
              <w:t>0</w:t>
            </w:r>
          </w:p>
        </w:tc>
        <w:tc>
          <w:tcPr>
            <w:tcW w:w="1701" w:type="dxa"/>
            <w:tcBorders>
              <w:top w:val="nil"/>
              <w:left w:val="nil"/>
              <w:bottom w:val="single" w:sz="4" w:space="0" w:color="auto"/>
              <w:right w:val="single" w:sz="4" w:space="0" w:color="auto"/>
            </w:tcBorders>
            <w:shd w:val="clear" w:color="auto" w:fill="auto"/>
            <w:noWrap/>
            <w:vAlign w:val="bottom"/>
            <w:hideMark/>
          </w:tcPr>
          <w:p w14:paraId="072E2CBA" w14:textId="77777777" w:rsidR="00D46C6D" w:rsidRPr="00D46C6D" w:rsidRDefault="00D46C6D" w:rsidP="00B745E1">
            <w:pPr>
              <w:overflowPunct/>
              <w:autoSpaceDE/>
              <w:autoSpaceDN/>
              <w:adjustRightInd/>
              <w:spacing w:after="0"/>
              <w:jc w:val="center"/>
              <w:textAlignment w:val="auto"/>
              <w:rPr>
                <w:rFonts w:ascii="Calibri" w:hAnsi="Calibri"/>
                <w:color w:val="000000"/>
                <w:sz w:val="22"/>
                <w:szCs w:val="22"/>
                <w:lang w:val="en-US" w:bidi="he-IL"/>
              </w:rPr>
            </w:pPr>
            <w:r w:rsidRPr="00D46C6D">
              <w:rPr>
                <w:rFonts w:ascii="Calibri" w:hAnsi="Calibri"/>
                <w:color w:val="000000"/>
                <w:sz w:val="22"/>
                <w:szCs w:val="22"/>
                <w:lang w:val="en-US" w:bidi="he-IL"/>
              </w:rPr>
              <w:t>303</w:t>
            </w:r>
          </w:p>
        </w:tc>
        <w:tc>
          <w:tcPr>
            <w:tcW w:w="1667" w:type="dxa"/>
            <w:tcBorders>
              <w:top w:val="nil"/>
              <w:left w:val="nil"/>
              <w:bottom w:val="single" w:sz="4" w:space="0" w:color="auto"/>
              <w:right w:val="single" w:sz="4" w:space="0" w:color="auto"/>
            </w:tcBorders>
            <w:shd w:val="clear" w:color="000000" w:fill="FDE9D9"/>
            <w:noWrap/>
            <w:vAlign w:val="bottom"/>
            <w:hideMark/>
          </w:tcPr>
          <w:p w14:paraId="4ACB82A6" w14:textId="79898A02" w:rsidR="00D46C6D" w:rsidRPr="00D46C6D" w:rsidRDefault="00D46C6D" w:rsidP="00B745E1">
            <w:pPr>
              <w:overflowPunct/>
              <w:autoSpaceDE/>
              <w:autoSpaceDN/>
              <w:adjustRightInd/>
              <w:spacing w:after="0"/>
              <w:jc w:val="center"/>
              <w:textAlignment w:val="auto"/>
              <w:rPr>
                <w:rFonts w:ascii="Calibri" w:hAnsi="Calibri"/>
                <w:color w:val="000000"/>
                <w:sz w:val="22"/>
                <w:szCs w:val="22"/>
                <w:lang w:val="en-US" w:bidi="he-IL"/>
              </w:rPr>
            </w:pPr>
            <w:r w:rsidRPr="00D46C6D">
              <w:rPr>
                <w:rFonts w:ascii="Calibri" w:hAnsi="Calibri"/>
                <w:color w:val="000000"/>
                <w:sz w:val="22"/>
                <w:szCs w:val="22"/>
                <w:lang w:val="en-US" w:bidi="he-IL"/>
              </w:rPr>
              <w:t>38.44</w:t>
            </w:r>
          </w:p>
        </w:tc>
      </w:tr>
      <w:tr w:rsidR="00D46C6D" w:rsidRPr="00D46C6D" w14:paraId="6403E505" w14:textId="77777777" w:rsidTr="00E4497B">
        <w:trPr>
          <w:trHeight w:val="300"/>
        </w:trPr>
        <w:tc>
          <w:tcPr>
            <w:tcW w:w="3615" w:type="dxa"/>
            <w:gridSpan w:val="2"/>
            <w:tcBorders>
              <w:top w:val="nil"/>
              <w:left w:val="single" w:sz="4" w:space="0" w:color="auto"/>
              <w:bottom w:val="nil"/>
              <w:right w:val="nil"/>
            </w:tcBorders>
            <w:shd w:val="clear" w:color="auto" w:fill="auto"/>
            <w:noWrap/>
            <w:vAlign w:val="bottom"/>
            <w:hideMark/>
          </w:tcPr>
          <w:p w14:paraId="07F80330" w14:textId="1DC97D0C" w:rsidR="00D46C6D" w:rsidRPr="00D46C6D" w:rsidRDefault="00D46C6D" w:rsidP="00E4497B">
            <w:pPr>
              <w:overflowPunct/>
              <w:autoSpaceDE/>
              <w:autoSpaceDN/>
              <w:adjustRightInd/>
              <w:spacing w:after="0"/>
              <w:textAlignment w:val="auto"/>
              <w:rPr>
                <w:rFonts w:ascii="Calibri" w:hAnsi="Calibri"/>
                <w:color w:val="000000"/>
                <w:sz w:val="22"/>
                <w:szCs w:val="22"/>
                <w:lang w:val="en-US" w:bidi="he-IL"/>
              </w:rPr>
            </w:pPr>
            <w:r w:rsidRPr="00D46C6D">
              <w:rPr>
                <w:rFonts w:ascii="Calibri" w:hAnsi="Calibri"/>
                <w:color w:val="000000"/>
                <w:sz w:val="22"/>
                <w:szCs w:val="22"/>
                <w:lang w:val="en-US" w:bidi="he-IL"/>
              </w:rPr>
              <w:t xml:space="preserve">idle </w:t>
            </w:r>
            <w:r w:rsidR="00EC221E">
              <w:rPr>
                <w:rFonts w:ascii="Calibri" w:hAnsi="Calibri"/>
                <w:color w:val="000000"/>
                <w:sz w:val="22"/>
                <w:szCs w:val="22"/>
                <w:lang w:val="en-US" w:bidi="he-IL"/>
              </w:rPr>
              <w:t>eRelay</w:t>
            </w:r>
            <w:r w:rsidR="00E4497B">
              <w:rPr>
                <w:rFonts w:ascii="Calibri" w:hAnsi="Calibri"/>
                <w:color w:val="000000"/>
                <w:sz w:val="22"/>
                <w:szCs w:val="22"/>
                <w:lang w:val="en-US" w:bidi="he-IL"/>
              </w:rPr>
              <w:t xml:space="preserve"> </w:t>
            </w:r>
            <w:r w:rsidRPr="00D46C6D">
              <w:rPr>
                <w:rFonts w:ascii="Calibri" w:hAnsi="Calibri"/>
                <w:color w:val="000000"/>
                <w:sz w:val="22"/>
                <w:szCs w:val="22"/>
                <w:lang w:val="en-US" w:bidi="he-IL"/>
              </w:rPr>
              <w:t>+</w:t>
            </w:r>
            <w:r w:rsidR="00E4497B">
              <w:rPr>
                <w:rFonts w:ascii="Calibri" w:hAnsi="Calibri"/>
                <w:color w:val="000000"/>
                <w:sz w:val="22"/>
                <w:szCs w:val="22"/>
                <w:lang w:val="en-US" w:bidi="he-IL"/>
              </w:rPr>
              <w:t xml:space="preserve"> </w:t>
            </w:r>
            <w:r w:rsidRPr="00D46C6D">
              <w:rPr>
                <w:rFonts w:ascii="Calibri" w:hAnsi="Calibri"/>
                <w:color w:val="000000"/>
                <w:sz w:val="22"/>
                <w:szCs w:val="22"/>
                <w:lang w:val="en-US" w:bidi="he-IL"/>
              </w:rPr>
              <w:t xml:space="preserve">unaligned </w:t>
            </w:r>
            <w:r w:rsidR="00EC221E">
              <w:rPr>
                <w:rFonts w:ascii="Calibri" w:hAnsi="Calibri"/>
                <w:color w:val="000000"/>
                <w:sz w:val="22"/>
                <w:szCs w:val="22"/>
                <w:lang w:val="en-US" w:bidi="he-IL"/>
              </w:rPr>
              <w:t>eRemote</w:t>
            </w:r>
            <w:r w:rsidR="00E4497B">
              <w:rPr>
                <w:rFonts w:ascii="Calibri" w:hAnsi="Calibri"/>
                <w:color w:val="000000"/>
                <w:sz w:val="22"/>
                <w:szCs w:val="22"/>
                <w:lang w:val="en-US" w:bidi="he-IL"/>
              </w:rPr>
              <w:t xml:space="preserve"> UE</w:t>
            </w:r>
            <w:r w:rsidRPr="00D46C6D">
              <w:rPr>
                <w:rFonts w:ascii="Calibri" w:hAnsi="Calibri"/>
                <w:color w:val="000000"/>
                <w:sz w:val="22"/>
                <w:szCs w:val="22"/>
                <w:lang w:val="en-US" w:bidi="he-IL"/>
              </w:rPr>
              <w:t>s</w:t>
            </w:r>
          </w:p>
        </w:tc>
        <w:tc>
          <w:tcPr>
            <w:tcW w:w="1434" w:type="dxa"/>
            <w:tcBorders>
              <w:top w:val="nil"/>
              <w:left w:val="single" w:sz="4" w:space="0" w:color="auto"/>
              <w:bottom w:val="single" w:sz="4" w:space="0" w:color="auto"/>
              <w:right w:val="single" w:sz="4" w:space="0" w:color="auto"/>
            </w:tcBorders>
            <w:shd w:val="clear" w:color="auto" w:fill="auto"/>
            <w:noWrap/>
            <w:vAlign w:val="bottom"/>
            <w:hideMark/>
          </w:tcPr>
          <w:p w14:paraId="509EF0AC" w14:textId="77777777" w:rsidR="00D46C6D" w:rsidRPr="00D46C6D" w:rsidRDefault="00D46C6D" w:rsidP="00B745E1">
            <w:pPr>
              <w:overflowPunct/>
              <w:autoSpaceDE/>
              <w:autoSpaceDN/>
              <w:adjustRightInd/>
              <w:spacing w:after="0"/>
              <w:jc w:val="center"/>
              <w:textAlignment w:val="auto"/>
              <w:rPr>
                <w:rFonts w:ascii="Calibri" w:hAnsi="Calibri"/>
                <w:color w:val="000000"/>
                <w:sz w:val="22"/>
                <w:szCs w:val="22"/>
                <w:lang w:val="en-US" w:bidi="he-IL"/>
              </w:rPr>
            </w:pPr>
            <w:r w:rsidRPr="00D46C6D">
              <w:rPr>
                <w:rFonts w:ascii="Calibri" w:hAnsi="Calibri"/>
                <w:color w:val="000000"/>
                <w:sz w:val="22"/>
                <w:szCs w:val="22"/>
                <w:lang w:val="en-US" w:bidi="he-IL"/>
              </w:rPr>
              <w:t>56</w:t>
            </w:r>
          </w:p>
        </w:tc>
        <w:tc>
          <w:tcPr>
            <w:tcW w:w="1466" w:type="dxa"/>
            <w:tcBorders>
              <w:top w:val="nil"/>
              <w:left w:val="nil"/>
              <w:bottom w:val="single" w:sz="4" w:space="0" w:color="auto"/>
              <w:right w:val="single" w:sz="4" w:space="0" w:color="auto"/>
            </w:tcBorders>
            <w:shd w:val="clear" w:color="auto" w:fill="auto"/>
            <w:noWrap/>
            <w:vAlign w:val="bottom"/>
            <w:hideMark/>
          </w:tcPr>
          <w:p w14:paraId="7C83E513" w14:textId="77777777" w:rsidR="00D46C6D" w:rsidRPr="00D46C6D" w:rsidRDefault="00D46C6D" w:rsidP="00B745E1">
            <w:pPr>
              <w:overflowPunct/>
              <w:autoSpaceDE/>
              <w:autoSpaceDN/>
              <w:adjustRightInd/>
              <w:spacing w:after="0"/>
              <w:jc w:val="center"/>
              <w:textAlignment w:val="auto"/>
              <w:rPr>
                <w:rFonts w:ascii="Calibri" w:hAnsi="Calibri"/>
                <w:color w:val="000000"/>
                <w:sz w:val="22"/>
                <w:szCs w:val="22"/>
                <w:lang w:val="en-US" w:bidi="he-IL"/>
              </w:rPr>
            </w:pPr>
            <w:r w:rsidRPr="00D46C6D">
              <w:rPr>
                <w:rFonts w:ascii="Calibri" w:hAnsi="Calibri"/>
                <w:color w:val="000000"/>
                <w:sz w:val="22"/>
                <w:szCs w:val="22"/>
                <w:lang w:val="en-US" w:bidi="he-IL"/>
              </w:rPr>
              <w:t>4</w:t>
            </w:r>
          </w:p>
        </w:tc>
        <w:tc>
          <w:tcPr>
            <w:tcW w:w="1701" w:type="dxa"/>
            <w:tcBorders>
              <w:top w:val="nil"/>
              <w:left w:val="nil"/>
              <w:bottom w:val="single" w:sz="4" w:space="0" w:color="auto"/>
              <w:right w:val="single" w:sz="4" w:space="0" w:color="auto"/>
            </w:tcBorders>
            <w:shd w:val="clear" w:color="auto" w:fill="auto"/>
            <w:noWrap/>
            <w:vAlign w:val="bottom"/>
            <w:hideMark/>
          </w:tcPr>
          <w:p w14:paraId="6AF80E00" w14:textId="77777777" w:rsidR="00D46C6D" w:rsidRPr="00D46C6D" w:rsidRDefault="00D46C6D" w:rsidP="00B745E1">
            <w:pPr>
              <w:overflowPunct/>
              <w:autoSpaceDE/>
              <w:autoSpaceDN/>
              <w:adjustRightInd/>
              <w:spacing w:after="0"/>
              <w:jc w:val="center"/>
              <w:textAlignment w:val="auto"/>
              <w:rPr>
                <w:rFonts w:ascii="Calibri" w:hAnsi="Calibri"/>
                <w:color w:val="000000"/>
                <w:sz w:val="22"/>
                <w:szCs w:val="22"/>
                <w:lang w:val="en-US" w:bidi="he-IL"/>
              </w:rPr>
            </w:pPr>
            <w:r w:rsidRPr="00D46C6D">
              <w:rPr>
                <w:rFonts w:ascii="Calibri" w:hAnsi="Calibri"/>
                <w:color w:val="000000"/>
                <w:sz w:val="22"/>
                <w:szCs w:val="22"/>
                <w:lang w:val="en-US" w:bidi="he-IL"/>
              </w:rPr>
              <w:t>255</w:t>
            </w:r>
          </w:p>
        </w:tc>
        <w:tc>
          <w:tcPr>
            <w:tcW w:w="1667" w:type="dxa"/>
            <w:tcBorders>
              <w:top w:val="nil"/>
              <w:left w:val="nil"/>
              <w:bottom w:val="single" w:sz="4" w:space="0" w:color="auto"/>
              <w:right w:val="single" w:sz="4" w:space="0" w:color="auto"/>
            </w:tcBorders>
            <w:shd w:val="clear" w:color="000000" w:fill="FDE9D9"/>
            <w:noWrap/>
            <w:vAlign w:val="bottom"/>
            <w:hideMark/>
          </w:tcPr>
          <w:p w14:paraId="66F51A6E" w14:textId="57AAC0EE" w:rsidR="00D46C6D" w:rsidRPr="00D46C6D" w:rsidRDefault="00D46C6D" w:rsidP="00B745E1">
            <w:pPr>
              <w:overflowPunct/>
              <w:autoSpaceDE/>
              <w:autoSpaceDN/>
              <w:adjustRightInd/>
              <w:spacing w:after="0"/>
              <w:jc w:val="center"/>
              <w:textAlignment w:val="auto"/>
              <w:rPr>
                <w:rFonts w:ascii="Calibri" w:hAnsi="Calibri"/>
                <w:color w:val="000000"/>
                <w:sz w:val="22"/>
                <w:szCs w:val="22"/>
                <w:lang w:val="en-US" w:bidi="he-IL"/>
              </w:rPr>
            </w:pPr>
            <w:r w:rsidRPr="00D46C6D">
              <w:rPr>
                <w:rFonts w:ascii="Calibri" w:hAnsi="Calibri"/>
                <w:color w:val="000000"/>
                <w:sz w:val="22"/>
                <w:szCs w:val="22"/>
                <w:lang w:val="en-US" w:bidi="he-IL"/>
              </w:rPr>
              <w:t>194.5</w:t>
            </w:r>
            <w:r w:rsidR="00B745E1">
              <w:rPr>
                <w:rFonts w:ascii="Calibri" w:hAnsi="Calibri"/>
                <w:color w:val="000000"/>
                <w:sz w:val="22"/>
                <w:szCs w:val="22"/>
                <w:lang w:val="en-US" w:bidi="he-IL"/>
              </w:rPr>
              <w:t>5</w:t>
            </w:r>
          </w:p>
        </w:tc>
      </w:tr>
      <w:tr w:rsidR="00D46C6D" w:rsidRPr="00D46C6D" w14:paraId="6BCB7980" w14:textId="77777777" w:rsidTr="00E4497B">
        <w:trPr>
          <w:trHeight w:val="300"/>
        </w:trPr>
        <w:tc>
          <w:tcPr>
            <w:tcW w:w="3615" w:type="dxa"/>
            <w:gridSpan w:val="2"/>
            <w:tcBorders>
              <w:top w:val="nil"/>
              <w:left w:val="single" w:sz="4" w:space="0" w:color="auto"/>
              <w:bottom w:val="single" w:sz="4" w:space="0" w:color="auto"/>
              <w:right w:val="nil"/>
            </w:tcBorders>
            <w:shd w:val="clear" w:color="auto" w:fill="auto"/>
            <w:noWrap/>
            <w:vAlign w:val="bottom"/>
            <w:hideMark/>
          </w:tcPr>
          <w:p w14:paraId="0475E2B6" w14:textId="087F038C" w:rsidR="00D46C6D" w:rsidRPr="00D46C6D" w:rsidRDefault="00D46C6D" w:rsidP="00E4497B">
            <w:pPr>
              <w:overflowPunct/>
              <w:autoSpaceDE/>
              <w:autoSpaceDN/>
              <w:adjustRightInd/>
              <w:spacing w:after="0"/>
              <w:textAlignment w:val="auto"/>
              <w:rPr>
                <w:rFonts w:ascii="Calibri" w:hAnsi="Calibri"/>
                <w:color w:val="000000"/>
                <w:sz w:val="22"/>
                <w:szCs w:val="22"/>
                <w:lang w:val="en-US" w:bidi="he-IL"/>
              </w:rPr>
            </w:pPr>
            <w:r w:rsidRPr="00D46C6D">
              <w:rPr>
                <w:rFonts w:ascii="Calibri" w:hAnsi="Calibri"/>
                <w:color w:val="000000"/>
                <w:sz w:val="22"/>
                <w:szCs w:val="22"/>
                <w:lang w:val="en-US" w:bidi="he-IL"/>
              </w:rPr>
              <w:t xml:space="preserve">idle </w:t>
            </w:r>
            <w:r w:rsidR="00EC221E">
              <w:rPr>
                <w:rFonts w:ascii="Calibri" w:hAnsi="Calibri"/>
                <w:color w:val="000000"/>
                <w:sz w:val="22"/>
                <w:szCs w:val="22"/>
                <w:lang w:val="en-US" w:bidi="he-IL"/>
              </w:rPr>
              <w:t>eRelay</w:t>
            </w:r>
            <w:r w:rsidRPr="00D46C6D">
              <w:rPr>
                <w:rFonts w:ascii="Calibri" w:hAnsi="Calibri"/>
                <w:color w:val="000000"/>
                <w:sz w:val="22"/>
                <w:szCs w:val="22"/>
                <w:lang w:val="en-US" w:bidi="he-IL"/>
              </w:rPr>
              <w:t xml:space="preserve"> + aligned </w:t>
            </w:r>
            <w:r w:rsidR="00EC221E">
              <w:rPr>
                <w:rFonts w:ascii="Calibri" w:hAnsi="Calibri"/>
                <w:color w:val="000000"/>
                <w:sz w:val="22"/>
                <w:szCs w:val="22"/>
                <w:lang w:val="en-US" w:bidi="he-IL"/>
              </w:rPr>
              <w:t>eRemote</w:t>
            </w:r>
            <w:r w:rsidR="00E4497B">
              <w:rPr>
                <w:rFonts w:ascii="Calibri" w:hAnsi="Calibri"/>
                <w:color w:val="000000"/>
                <w:sz w:val="22"/>
                <w:szCs w:val="22"/>
                <w:lang w:val="en-US" w:bidi="he-IL"/>
              </w:rPr>
              <w:t xml:space="preserve"> UEs</w:t>
            </w:r>
          </w:p>
        </w:tc>
        <w:tc>
          <w:tcPr>
            <w:tcW w:w="1434" w:type="dxa"/>
            <w:tcBorders>
              <w:top w:val="nil"/>
              <w:left w:val="single" w:sz="4" w:space="0" w:color="auto"/>
              <w:bottom w:val="single" w:sz="4" w:space="0" w:color="auto"/>
              <w:right w:val="single" w:sz="4" w:space="0" w:color="auto"/>
            </w:tcBorders>
            <w:shd w:val="clear" w:color="auto" w:fill="auto"/>
            <w:noWrap/>
            <w:vAlign w:val="bottom"/>
            <w:hideMark/>
          </w:tcPr>
          <w:p w14:paraId="39871731" w14:textId="77777777" w:rsidR="00D46C6D" w:rsidRPr="00D46C6D" w:rsidRDefault="00D46C6D" w:rsidP="00B745E1">
            <w:pPr>
              <w:overflowPunct/>
              <w:autoSpaceDE/>
              <w:autoSpaceDN/>
              <w:adjustRightInd/>
              <w:spacing w:after="0"/>
              <w:jc w:val="center"/>
              <w:textAlignment w:val="auto"/>
              <w:rPr>
                <w:rFonts w:ascii="Calibri" w:hAnsi="Calibri"/>
                <w:color w:val="000000"/>
                <w:sz w:val="22"/>
                <w:szCs w:val="22"/>
                <w:lang w:val="en-US" w:bidi="he-IL"/>
              </w:rPr>
            </w:pPr>
            <w:r w:rsidRPr="00D46C6D">
              <w:rPr>
                <w:rFonts w:ascii="Calibri" w:hAnsi="Calibri"/>
                <w:color w:val="000000"/>
                <w:sz w:val="22"/>
                <w:szCs w:val="22"/>
                <w:lang w:val="en-US" w:bidi="he-IL"/>
              </w:rPr>
              <w:t>12</w:t>
            </w:r>
          </w:p>
        </w:tc>
        <w:tc>
          <w:tcPr>
            <w:tcW w:w="1466" w:type="dxa"/>
            <w:tcBorders>
              <w:top w:val="nil"/>
              <w:left w:val="nil"/>
              <w:bottom w:val="single" w:sz="4" w:space="0" w:color="auto"/>
              <w:right w:val="single" w:sz="4" w:space="0" w:color="auto"/>
            </w:tcBorders>
            <w:shd w:val="clear" w:color="auto" w:fill="auto"/>
            <w:noWrap/>
            <w:vAlign w:val="bottom"/>
            <w:hideMark/>
          </w:tcPr>
          <w:p w14:paraId="0E9179B0" w14:textId="77777777" w:rsidR="00D46C6D" w:rsidRPr="00D46C6D" w:rsidRDefault="00D46C6D" w:rsidP="00B745E1">
            <w:pPr>
              <w:overflowPunct/>
              <w:autoSpaceDE/>
              <w:autoSpaceDN/>
              <w:adjustRightInd/>
              <w:spacing w:after="0"/>
              <w:jc w:val="center"/>
              <w:textAlignment w:val="auto"/>
              <w:rPr>
                <w:rFonts w:ascii="Calibri" w:hAnsi="Calibri"/>
                <w:color w:val="000000"/>
                <w:sz w:val="22"/>
                <w:szCs w:val="22"/>
                <w:lang w:val="en-US" w:bidi="he-IL"/>
              </w:rPr>
            </w:pPr>
            <w:r w:rsidRPr="00D46C6D">
              <w:rPr>
                <w:rFonts w:ascii="Calibri" w:hAnsi="Calibri"/>
                <w:color w:val="000000"/>
                <w:sz w:val="22"/>
                <w:szCs w:val="22"/>
                <w:lang w:val="en-US" w:bidi="he-IL"/>
              </w:rPr>
              <w:t>1</w:t>
            </w:r>
          </w:p>
        </w:tc>
        <w:tc>
          <w:tcPr>
            <w:tcW w:w="1701" w:type="dxa"/>
            <w:tcBorders>
              <w:top w:val="nil"/>
              <w:left w:val="nil"/>
              <w:bottom w:val="single" w:sz="4" w:space="0" w:color="auto"/>
              <w:right w:val="single" w:sz="4" w:space="0" w:color="auto"/>
            </w:tcBorders>
            <w:shd w:val="clear" w:color="auto" w:fill="auto"/>
            <w:noWrap/>
            <w:vAlign w:val="bottom"/>
            <w:hideMark/>
          </w:tcPr>
          <w:p w14:paraId="7DF601F7" w14:textId="77777777" w:rsidR="00D46C6D" w:rsidRPr="00D46C6D" w:rsidRDefault="00D46C6D" w:rsidP="00B745E1">
            <w:pPr>
              <w:overflowPunct/>
              <w:autoSpaceDE/>
              <w:autoSpaceDN/>
              <w:adjustRightInd/>
              <w:spacing w:after="0"/>
              <w:jc w:val="center"/>
              <w:textAlignment w:val="auto"/>
              <w:rPr>
                <w:rFonts w:ascii="Calibri" w:hAnsi="Calibri"/>
                <w:color w:val="000000"/>
                <w:sz w:val="22"/>
                <w:szCs w:val="22"/>
                <w:lang w:val="en-US" w:bidi="he-IL"/>
              </w:rPr>
            </w:pPr>
            <w:r w:rsidRPr="00D46C6D">
              <w:rPr>
                <w:rFonts w:ascii="Calibri" w:hAnsi="Calibri"/>
                <w:color w:val="000000"/>
                <w:sz w:val="22"/>
                <w:szCs w:val="22"/>
                <w:lang w:val="en-US" w:bidi="he-IL"/>
              </w:rPr>
              <w:t>302</w:t>
            </w:r>
          </w:p>
        </w:tc>
        <w:tc>
          <w:tcPr>
            <w:tcW w:w="1667" w:type="dxa"/>
            <w:tcBorders>
              <w:top w:val="nil"/>
              <w:left w:val="nil"/>
              <w:bottom w:val="single" w:sz="4" w:space="0" w:color="auto"/>
              <w:right w:val="single" w:sz="4" w:space="0" w:color="auto"/>
            </w:tcBorders>
            <w:shd w:val="clear" w:color="000000" w:fill="FDE9D9"/>
            <w:noWrap/>
            <w:vAlign w:val="bottom"/>
            <w:hideMark/>
          </w:tcPr>
          <w:p w14:paraId="4E49443B" w14:textId="4CB85F33" w:rsidR="00D46C6D" w:rsidRPr="00D46C6D" w:rsidRDefault="00D46C6D" w:rsidP="00B745E1">
            <w:pPr>
              <w:overflowPunct/>
              <w:autoSpaceDE/>
              <w:autoSpaceDN/>
              <w:adjustRightInd/>
              <w:spacing w:after="0"/>
              <w:jc w:val="center"/>
              <w:textAlignment w:val="auto"/>
              <w:rPr>
                <w:rFonts w:ascii="Calibri" w:hAnsi="Calibri"/>
                <w:color w:val="000000"/>
                <w:sz w:val="22"/>
                <w:szCs w:val="22"/>
                <w:lang w:val="en-US" w:bidi="he-IL"/>
              </w:rPr>
            </w:pPr>
            <w:r w:rsidRPr="00D46C6D">
              <w:rPr>
                <w:rFonts w:ascii="Calibri" w:hAnsi="Calibri"/>
                <w:color w:val="000000"/>
                <w:sz w:val="22"/>
                <w:szCs w:val="22"/>
                <w:lang w:val="en-US" w:bidi="he-IL"/>
              </w:rPr>
              <w:t>43.13</w:t>
            </w:r>
          </w:p>
        </w:tc>
      </w:tr>
    </w:tbl>
    <w:p w14:paraId="162DD762" w14:textId="26EBC575" w:rsidR="00B3476F" w:rsidRPr="007A69B8" w:rsidRDefault="00B3476F" w:rsidP="00E4497B">
      <w:pPr>
        <w:jc w:val="center"/>
        <w:rPr>
          <w:b/>
          <w:bCs/>
        </w:rPr>
      </w:pPr>
      <w:r>
        <w:rPr>
          <w:b/>
          <w:bCs/>
        </w:rPr>
        <w:t xml:space="preserve">Table 2: </w:t>
      </w:r>
      <w:r w:rsidR="00E4497B">
        <w:rPr>
          <w:b/>
          <w:bCs/>
        </w:rPr>
        <w:t>E</w:t>
      </w:r>
      <w:r w:rsidR="00EC221E">
        <w:rPr>
          <w:b/>
          <w:bCs/>
        </w:rPr>
        <w:t>volved ProSe UE-to-NW Relay</w:t>
      </w:r>
      <w:r w:rsidRPr="00B3476F">
        <w:rPr>
          <w:b/>
          <w:bCs/>
        </w:rPr>
        <w:t xml:space="preserve"> consumption, no traffic</w:t>
      </w:r>
    </w:p>
    <w:p w14:paraId="45C6EAE8" w14:textId="2B97C475" w:rsidR="00FB5E59" w:rsidRDefault="00B20209" w:rsidP="009E57CD">
      <w:r>
        <w:t xml:space="preserve">As expected, there </w:t>
      </w:r>
      <w:r w:rsidR="009E57CD">
        <w:t>is</w:t>
      </w:r>
      <w:r>
        <w:t xml:space="preserve"> a significant power </w:t>
      </w:r>
      <w:r w:rsidR="009E57CD">
        <w:t xml:space="preserve">consumption </w:t>
      </w:r>
      <w:r>
        <w:t xml:space="preserve">difference </w:t>
      </w:r>
      <w:r w:rsidR="009E57CD">
        <w:t>if the</w:t>
      </w:r>
      <w:r>
        <w:t xml:space="preserve"> WD </w:t>
      </w:r>
      <w:r w:rsidR="009E57CD">
        <w:t>operating</w:t>
      </w:r>
      <w:r>
        <w:t xml:space="preserve"> </w:t>
      </w:r>
      <w:proofErr w:type="gramStart"/>
      <w:r>
        <w:t xml:space="preserve">CE </w:t>
      </w:r>
      <w:r w:rsidR="009E57CD">
        <w:t xml:space="preserve"> is</w:t>
      </w:r>
      <w:proofErr w:type="gramEnd"/>
      <w:r w:rsidR="009E57CD">
        <w:t xml:space="preserve"> using</w:t>
      </w:r>
      <w:r>
        <w:t xml:space="preserve"> relayed paging instead.</w:t>
      </w:r>
    </w:p>
    <w:p w14:paraId="57573ED6" w14:textId="0F94DD58" w:rsidR="00B20209" w:rsidRPr="00B20209" w:rsidRDefault="00B20209" w:rsidP="008466A3">
      <w:pPr>
        <w:rPr>
          <w:b/>
          <w:bCs/>
        </w:rPr>
      </w:pPr>
      <w:r w:rsidRPr="00B20209">
        <w:rPr>
          <w:b/>
          <w:bCs/>
        </w:rPr>
        <w:t xml:space="preserve">Observation </w:t>
      </w:r>
      <w:r w:rsidR="001F6E03">
        <w:rPr>
          <w:b/>
          <w:bCs/>
        </w:rPr>
        <w:t>4</w:t>
      </w:r>
      <w:r w:rsidRPr="00B20209">
        <w:rPr>
          <w:b/>
          <w:bCs/>
        </w:rPr>
        <w:t>:</w:t>
      </w:r>
      <w:r w:rsidR="008466A3">
        <w:rPr>
          <w:b/>
          <w:bCs/>
        </w:rPr>
        <w:tab/>
        <w:t>R</w:t>
      </w:r>
      <w:r w:rsidRPr="00B20209">
        <w:rPr>
          <w:b/>
          <w:bCs/>
        </w:rPr>
        <w:t>elayed paging introduces a significant power saving for a WD in CE</w:t>
      </w:r>
    </w:p>
    <w:p w14:paraId="6D4FE8F1" w14:textId="37252D64" w:rsidR="00B20209" w:rsidRDefault="00D07FE0" w:rsidP="00EE555A">
      <w:r>
        <w:t>Between the three flavours of</w:t>
      </w:r>
      <w:r w:rsidR="00B3476F">
        <w:t xml:space="preserve"> </w:t>
      </w:r>
      <w:r w:rsidR="00EC221E">
        <w:t>evolved ProSe UE-to-NW Remote</w:t>
      </w:r>
      <w:r w:rsidR="00B3476F">
        <w:t xml:space="preserve"> sidelink</w:t>
      </w:r>
      <w:r>
        <w:t xml:space="preserve"> maintenance scheme the worst results are given for the WD using the Rel-13 </w:t>
      </w:r>
      <w:r w:rsidR="00EE555A">
        <w:t>keepalive mechanism.</w:t>
      </w:r>
    </w:p>
    <w:p w14:paraId="6DD338F0" w14:textId="3FC9A5F8" w:rsidR="00EE555A" w:rsidRDefault="001F6E03" w:rsidP="008466A3">
      <w:pPr>
        <w:ind w:left="1420" w:hanging="1420"/>
        <w:rPr>
          <w:b/>
          <w:bCs/>
        </w:rPr>
      </w:pPr>
      <w:r>
        <w:rPr>
          <w:b/>
          <w:bCs/>
        </w:rPr>
        <w:t>Observation 5</w:t>
      </w:r>
      <w:r w:rsidR="00D07FE0" w:rsidRPr="00D07FE0">
        <w:rPr>
          <w:b/>
          <w:bCs/>
        </w:rPr>
        <w:t>:</w:t>
      </w:r>
      <w:r w:rsidR="008466A3">
        <w:rPr>
          <w:b/>
          <w:bCs/>
        </w:rPr>
        <w:tab/>
        <w:t>F</w:t>
      </w:r>
      <w:r w:rsidR="00EE555A">
        <w:rPr>
          <w:b/>
          <w:bCs/>
        </w:rPr>
        <w:t>or WD in Normal Coverage, sidelink maintenance based on Rel-13 keepalive procedure is power inefficient.</w:t>
      </w:r>
      <w:r w:rsidR="00D46C6D">
        <w:rPr>
          <w:b/>
          <w:bCs/>
        </w:rPr>
        <w:t xml:space="preserve"> </w:t>
      </w:r>
    </w:p>
    <w:p w14:paraId="5EDBC63C" w14:textId="7DB90B91" w:rsidR="00E502A7" w:rsidRDefault="00E502A7" w:rsidP="008466A3">
      <w:pPr>
        <w:ind w:left="1420" w:hanging="1420"/>
        <w:rPr>
          <w:b/>
          <w:bCs/>
        </w:rPr>
      </w:pPr>
      <w:r>
        <w:rPr>
          <w:b/>
          <w:bCs/>
        </w:rPr>
        <w:t xml:space="preserve">Proposal </w:t>
      </w:r>
      <w:r w:rsidR="001F6E03">
        <w:rPr>
          <w:b/>
          <w:bCs/>
        </w:rPr>
        <w:t>5</w:t>
      </w:r>
      <w:r>
        <w:rPr>
          <w:b/>
          <w:bCs/>
        </w:rPr>
        <w:t xml:space="preserve">: </w:t>
      </w:r>
      <w:r w:rsidR="008466A3">
        <w:rPr>
          <w:b/>
          <w:bCs/>
        </w:rPr>
        <w:tab/>
      </w:r>
      <w:r w:rsidR="00EC221E">
        <w:rPr>
          <w:b/>
          <w:bCs/>
        </w:rPr>
        <w:t>evolved ProSe UE-to-NW Remote</w:t>
      </w:r>
      <w:r>
        <w:rPr>
          <w:b/>
          <w:bCs/>
        </w:rPr>
        <w:t xml:space="preserve"> UE is not required to engage in sidelink transmission for sidelink maintenance. Sidelink maintenance could be based on e.g. Model </w:t>
      </w:r>
      <w:proofErr w:type="gramStart"/>
      <w:r>
        <w:rPr>
          <w:b/>
          <w:bCs/>
        </w:rPr>
        <w:t>A</w:t>
      </w:r>
      <w:proofErr w:type="gramEnd"/>
      <w:r>
        <w:rPr>
          <w:b/>
          <w:bCs/>
        </w:rPr>
        <w:t xml:space="preserve"> discovery messages sent from the </w:t>
      </w:r>
      <w:r w:rsidR="00EC221E">
        <w:rPr>
          <w:b/>
          <w:bCs/>
        </w:rPr>
        <w:t>evolved ProSe UE-to-NW Relay</w:t>
      </w:r>
      <w:r>
        <w:rPr>
          <w:b/>
          <w:bCs/>
        </w:rPr>
        <w:t xml:space="preserve"> UE</w:t>
      </w:r>
    </w:p>
    <w:p w14:paraId="0B208A51" w14:textId="58CA202A" w:rsidR="00EE555A" w:rsidRDefault="00EE555A" w:rsidP="00FE0709">
      <w:r>
        <w:lastRenderedPageBreak/>
        <w:t xml:space="preserve">Surprisingly the WD performing sidelink maintenance based on discovery Rx only does not show much better results </w:t>
      </w:r>
      <w:r w:rsidR="00B3476F">
        <w:t xml:space="preserve">than the WD preforming Rel-13 keepalive based maintenance </w:t>
      </w:r>
      <w:r>
        <w:t xml:space="preserve">and actually only the aligned flavour outperform the </w:t>
      </w:r>
      <w:r w:rsidR="007A69B8">
        <w:t>normal-</w:t>
      </w:r>
      <w:r>
        <w:t xml:space="preserve">coverage non-relayed WD. To understand </w:t>
      </w:r>
      <w:r w:rsidR="00DF6CE4">
        <w:t>these results</w:t>
      </w:r>
      <w:r>
        <w:t xml:space="preserve"> we need to acknowledge that the most significant factor of the total power consumption is the length of the UE sleep</w:t>
      </w:r>
      <w:r w:rsidR="00FE0709">
        <w:t>.</w:t>
      </w:r>
    </w:p>
    <w:p w14:paraId="4540C5DB" w14:textId="1242E057" w:rsidR="00FE0709" w:rsidRDefault="00FE0709" w:rsidP="009E57CD">
      <w:r>
        <w:t xml:space="preserve">For </w:t>
      </w:r>
      <w:r w:rsidR="00EC221E">
        <w:t>evolved ProSe UE-to-NW Relay</w:t>
      </w:r>
      <w:r>
        <w:t xml:space="preserve"> UE, without sidelink DRX alignment, the </w:t>
      </w:r>
      <w:r w:rsidR="00E006CB">
        <w:t xml:space="preserve">power consumption increases linearly with each additional associated </w:t>
      </w:r>
      <w:r w:rsidR="00EC221E">
        <w:t>evolved ProSe UE-to-NW Remote</w:t>
      </w:r>
      <w:r w:rsidR="00E006CB">
        <w:t xml:space="preserve"> UE. However with sidelink DRX alignment the increase in power consumption is scalable </w:t>
      </w:r>
      <w:r w:rsidR="009E57CD">
        <w:t>and</w:t>
      </w:r>
      <w:r w:rsidR="00E006CB">
        <w:t xml:space="preserve"> kept relatively small. This is since the sleeping opportunity for the </w:t>
      </w:r>
      <w:r w:rsidR="00EC221E">
        <w:t>evolved ProSe UE-to-NW Relay</w:t>
      </w:r>
      <w:r w:rsidR="00E006CB">
        <w:t xml:space="preserve"> UE remains more or less the same.</w:t>
      </w:r>
    </w:p>
    <w:p w14:paraId="5D40CA44" w14:textId="13522337" w:rsidR="00FE0709" w:rsidRDefault="00FE0709" w:rsidP="008466A3">
      <w:pPr>
        <w:ind w:left="1420" w:hanging="1420"/>
        <w:rPr>
          <w:b/>
          <w:bCs/>
        </w:rPr>
      </w:pPr>
      <w:r w:rsidRPr="00FE0709">
        <w:rPr>
          <w:b/>
          <w:bCs/>
        </w:rPr>
        <w:t xml:space="preserve">Observation </w:t>
      </w:r>
      <w:r w:rsidR="001F6E03">
        <w:rPr>
          <w:b/>
          <w:bCs/>
        </w:rPr>
        <w:t>6</w:t>
      </w:r>
      <w:r w:rsidRPr="00FE0709">
        <w:rPr>
          <w:b/>
          <w:bCs/>
        </w:rPr>
        <w:t>:</w:t>
      </w:r>
      <w:r w:rsidR="008466A3">
        <w:rPr>
          <w:b/>
          <w:bCs/>
        </w:rPr>
        <w:tab/>
      </w:r>
      <w:r w:rsidR="00E006CB">
        <w:rPr>
          <w:b/>
          <w:bCs/>
        </w:rPr>
        <w:t xml:space="preserve">Sidelink DRX alignment introduces significant power saving for both the </w:t>
      </w:r>
      <w:r w:rsidR="00EC221E">
        <w:rPr>
          <w:b/>
          <w:bCs/>
        </w:rPr>
        <w:t>evolved ProSe UE-to-NW Remote</w:t>
      </w:r>
      <w:r w:rsidR="00E006CB">
        <w:rPr>
          <w:b/>
          <w:bCs/>
        </w:rPr>
        <w:t xml:space="preserve"> UE and the </w:t>
      </w:r>
      <w:r w:rsidR="00EC221E">
        <w:rPr>
          <w:b/>
          <w:bCs/>
        </w:rPr>
        <w:t>evolved ProSe UE-to-NW Relay</w:t>
      </w:r>
      <w:r w:rsidR="00E006CB">
        <w:rPr>
          <w:b/>
          <w:bCs/>
        </w:rPr>
        <w:t xml:space="preserve"> UE</w:t>
      </w:r>
    </w:p>
    <w:p w14:paraId="1047C9BC" w14:textId="39F3F677" w:rsidR="00CF1CD3" w:rsidRDefault="00CF1CD3" w:rsidP="00EF7B85">
      <w:pPr>
        <w:spacing w:before="240"/>
        <w:ind w:left="1420" w:hanging="1420"/>
        <w:rPr>
          <w:b/>
          <w:bCs/>
        </w:rPr>
      </w:pPr>
      <w:r w:rsidRPr="000E7D54">
        <w:rPr>
          <w:b/>
          <w:bCs/>
        </w:rPr>
        <w:t xml:space="preserve">Proposal </w:t>
      </w:r>
      <w:r w:rsidR="001F6E03">
        <w:rPr>
          <w:b/>
          <w:bCs/>
        </w:rPr>
        <w:t>6</w:t>
      </w:r>
      <w:r>
        <w:rPr>
          <w:b/>
          <w:bCs/>
        </w:rPr>
        <w:t>:</w:t>
      </w:r>
      <w:r w:rsidR="008466A3">
        <w:rPr>
          <w:b/>
          <w:bCs/>
        </w:rPr>
        <w:tab/>
      </w:r>
      <w:r>
        <w:rPr>
          <w:b/>
          <w:bCs/>
        </w:rPr>
        <w:t xml:space="preserve">Sidelink resources for </w:t>
      </w:r>
      <w:r w:rsidR="00EF7B85">
        <w:rPr>
          <w:b/>
          <w:bCs/>
        </w:rPr>
        <w:t xml:space="preserve">evolved </w:t>
      </w:r>
      <w:r w:rsidRPr="00DE1A73">
        <w:rPr>
          <w:b/>
          <w:bCs/>
        </w:rPr>
        <w:t>UE-to-Network relay maintenance</w:t>
      </w:r>
      <w:r>
        <w:rPr>
          <w:b/>
          <w:bCs/>
        </w:rPr>
        <w:t xml:space="preserve"> are aligned for the group of </w:t>
      </w:r>
      <w:r w:rsidR="00EC221E">
        <w:rPr>
          <w:b/>
          <w:bCs/>
        </w:rPr>
        <w:t>evolved ProSe UE-to-NW Relay</w:t>
      </w:r>
      <w:r>
        <w:rPr>
          <w:b/>
          <w:bCs/>
        </w:rPr>
        <w:t xml:space="preserve"> UE and the </w:t>
      </w:r>
      <w:r w:rsidR="00EC221E">
        <w:rPr>
          <w:b/>
          <w:bCs/>
        </w:rPr>
        <w:t>evolved ProSe UE-to-NW Remote</w:t>
      </w:r>
      <w:r>
        <w:rPr>
          <w:b/>
          <w:bCs/>
        </w:rPr>
        <w:t xml:space="preserve"> UEs it is associated with. </w:t>
      </w:r>
    </w:p>
    <w:p w14:paraId="2D12FCAD" w14:textId="2B60416B" w:rsidR="00CF1CD3" w:rsidRDefault="00CF1CD3" w:rsidP="00EF7B85">
      <w:pPr>
        <w:spacing w:before="240"/>
        <w:ind w:left="1420" w:hanging="1420"/>
        <w:rPr>
          <w:b/>
          <w:bCs/>
        </w:rPr>
      </w:pPr>
      <w:r>
        <w:rPr>
          <w:b/>
          <w:bCs/>
        </w:rPr>
        <w:t xml:space="preserve">Proposal </w:t>
      </w:r>
      <w:r w:rsidR="001F6E03">
        <w:rPr>
          <w:b/>
          <w:bCs/>
        </w:rPr>
        <w:t>7</w:t>
      </w:r>
      <w:r>
        <w:rPr>
          <w:b/>
          <w:bCs/>
        </w:rPr>
        <w:t xml:space="preserve">: </w:t>
      </w:r>
      <w:r w:rsidR="008466A3">
        <w:rPr>
          <w:b/>
          <w:bCs/>
        </w:rPr>
        <w:tab/>
      </w:r>
      <w:r>
        <w:rPr>
          <w:b/>
          <w:bCs/>
        </w:rPr>
        <w:t xml:space="preserve">Sidelink resources for </w:t>
      </w:r>
      <w:r w:rsidR="00EF7B85">
        <w:rPr>
          <w:b/>
          <w:bCs/>
        </w:rPr>
        <w:t xml:space="preserve">evolved </w:t>
      </w:r>
      <w:r w:rsidRPr="00DE1A73">
        <w:rPr>
          <w:b/>
          <w:bCs/>
        </w:rPr>
        <w:t>UE-to-Network relay maintenance</w:t>
      </w:r>
      <w:r>
        <w:rPr>
          <w:b/>
          <w:bCs/>
        </w:rPr>
        <w:t xml:space="preserve"> are aligned with the PO of the group of </w:t>
      </w:r>
      <w:r w:rsidR="00EC221E">
        <w:rPr>
          <w:b/>
          <w:bCs/>
        </w:rPr>
        <w:t>evolved ProSe UE-to-NW Relay</w:t>
      </w:r>
      <w:r>
        <w:rPr>
          <w:b/>
          <w:bCs/>
        </w:rPr>
        <w:t xml:space="preserve"> UE and the </w:t>
      </w:r>
      <w:r w:rsidR="00EC221E">
        <w:rPr>
          <w:b/>
          <w:bCs/>
        </w:rPr>
        <w:t>evolved ProSe UE-to-NW Remote</w:t>
      </w:r>
      <w:r>
        <w:rPr>
          <w:b/>
          <w:bCs/>
        </w:rPr>
        <w:t xml:space="preserve"> UEs it is associated with.</w:t>
      </w:r>
    </w:p>
    <w:p w14:paraId="043798EB" w14:textId="408BF823" w:rsidR="00E502A7" w:rsidRDefault="00E502A7" w:rsidP="000B1E22">
      <w:pPr>
        <w:pStyle w:val="Heading2"/>
      </w:pPr>
      <w:r w:rsidRPr="00B85522">
        <w:rPr>
          <w:color w:val="000000"/>
        </w:rPr>
        <w:t>2</w:t>
      </w:r>
      <w:r>
        <w:rPr>
          <w:color w:val="000000"/>
        </w:rPr>
        <w:t>.</w:t>
      </w:r>
      <w:r w:rsidR="000B1E22">
        <w:rPr>
          <w:color w:val="000000"/>
        </w:rPr>
        <w:t>3</w:t>
      </w:r>
      <w:r w:rsidR="00617405">
        <w:rPr>
          <w:color w:val="000000"/>
        </w:rPr>
        <w:tab/>
      </w:r>
      <w:r>
        <w:t>Paging Relay and Relay establishment</w:t>
      </w:r>
    </w:p>
    <w:p w14:paraId="6C183D36" w14:textId="61C8F9CC" w:rsidR="00617405" w:rsidRDefault="00617405" w:rsidP="000B1E22">
      <w:pPr>
        <w:pStyle w:val="Heading3"/>
      </w:pPr>
      <w:r w:rsidRPr="00B85522">
        <w:rPr>
          <w:color w:val="000000"/>
        </w:rPr>
        <w:t>2</w:t>
      </w:r>
      <w:r>
        <w:rPr>
          <w:color w:val="000000"/>
        </w:rPr>
        <w:t>.</w:t>
      </w:r>
      <w:r w:rsidR="000B1E22">
        <w:rPr>
          <w:color w:val="000000"/>
        </w:rPr>
        <w:t>3.</w:t>
      </w:r>
      <w:r>
        <w:rPr>
          <w:color w:val="000000"/>
        </w:rPr>
        <w:t>1</w:t>
      </w:r>
      <w:r>
        <w:rPr>
          <w:color w:val="000000"/>
        </w:rPr>
        <w:tab/>
      </w:r>
      <w:r>
        <w:t>Paging relay scheme</w:t>
      </w:r>
    </w:p>
    <w:p w14:paraId="492A230E" w14:textId="39010265" w:rsidR="001F6E03" w:rsidRDefault="001F6E03" w:rsidP="00231292">
      <w:pPr>
        <w:rPr>
          <w:lang w:val="en-US"/>
        </w:rPr>
      </w:pPr>
      <w:r w:rsidRPr="00DD6BE0">
        <w:rPr>
          <w:lang w:val="en-US"/>
        </w:rPr>
        <w:t>W</w:t>
      </w:r>
      <w:r>
        <w:rPr>
          <w:lang w:val="en-US"/>
        </w:rPr>
        <w:t xml:space="preserve">hen considering the relayed paging procedure, it was already </w:t>
      </w:r>
      <w:r w:rsidR="00231292">
        <w:rPr>
          <w:lang w:val="en-US"/>
        </w:rPr>
        <w:t>proposed</w:t>
      </w:r>
      <w:r>
        <w:rPr>
          <w:lang w:val="en-US"/>
        </w:rPr>
        <w:t xml:space="preserve"> that the NW may use either the </w:t>
      </w:r>
      <w:r w:rsidR="00EC221E">
        <w:rPr>
          <w:lang w:val="en-US"/>
        </w:rPr>
        <w:t>evolved ProSe UE-to-NW Relay</w:t>
      </w:r>
      <w:r>
        <w:rPr>
          <w:lang w:val="en-US"/>
        </w:rPr>
        <w:t xml:space="preserve"> UE PO or the </w:t>
      </w:r>
      <w:r w:rsidR="00EC221E">
        <w:rPr>
          <w:lang w:val="en-US"/>
        </w:rPr>
        <w:t>evolved ProSe UE-to-NW Remote</w:t>
      </w:r>
      <w:r>
        <w:rPr>
          <w:lang w:val="en-US"/>
        </w:rPr>
        <w:t xml:space="preserve"> UE PO [3], [4]. </w:t>
      </w:r>
    </w:p>
    <w:p w14:paraId="708FB443" w14:textId="6D356654" w:rsidR="001F6E03" w:rsidRDefault="001F6E03" w:rsidP="00EA27DC">
      <w:r>
        <w:rPr>
          <w:lang w:val="en-US"/>
        </w:rPr>
        <w:t xml:space="preserve">Paging on the </w:t>
      </w:r>
      <w:r w:rsidR="00EC221E">
        <w:rPr>
          <w:lang w:val="en-US"/>
        </w:rPr>
        <w:t>evolved ProSe UE-to-NW Remote</w:t>
      </w:r>
      <w:r>
        <w:rPr>
          <w:lang w:val="en-US"/>
        </w:rPr>
        <w:t xml:space="preserve"> PO has a clear benefit of being transparent to the NW when paging needs to be sent i.e. the NW always page the WD on its configured PO either if relayed paging is used or not</w:t>
      </w:r>
      <w:r w:rsidR="00EA27DC">
        <w:rPr>
          <w:lang w:val="en-US"/>
        </w:rPr>
        <w:t xml:space="preserve"> and the </w:t>
      </w:r>
      <w:r w:rsidR="00EC221E">
        <w:rPr>
          <w:lang w:val="en-US"/>
        </w:rPr>
        <w:t>evolved ProSe UE-to-NW Relay</w:t>
      </w:r>
      <w:r>
        <w:rPr>
          <w:lang w:val="en-US"/>
        </w:rPr>
        <w:t xml:space="preserve"> UE would need to monitor the </w:t>
      </w:r>
      <w:r w:rsidR="00EC221E">
        <w:rPr>
          <w:lang w:val="en-US"/>
        </w:rPr>
        <w:t>evolved ProSe UE-to-NW Remote</w:t>
      </w:r>
      <w:r>
        <w:rPr>
          <w:lang w:val="en-US"/>
        </w:rPr>
        <w:t xml:space="preserve"> UE PO.</w:t>
      </w:r>
      <w:r w:rsidR="00E41938">
        <w:rPr>
          <w:lang w:val="en-US"/>
        </w:rPr>
        <w:t xml:space="preserve"> </w:t>
      </w:r>
      <w:r w:rsidR="00EA27DC">
        <w:rPr>
          <w:lang w:val="en-US"/>
        </w:rPr>
        <w:t xml:space="preserve">Since we desire to </w:t>
      </w:r>
      <w:r>
        <w:t>to reduce the number of “wake-ups” to minimum</w:t>
      </w:r>
      <w:r w:rsidR="00E41938">
        <w:t xml:space="preserve"> </w:t>
      </w:r>
      <w:r w:rsidR="00EA27DC">
        <w:t xml:space="preserve">we can apply the same time alignment already discussed above to make sure the </w:t>
      </w:r>
      <w:r w:rsidR="00EA27DC">
        <w:rPr>
          <w:lang w:val="en-US"/>
        </w:rPr>
        <w:t xml:space="preserve">evolved ProSe UE-to-NW Relay UE </w:t>
      </w:r>
      <w:r w:rsidR="00EA27DC">
        <w:rPr>
          <w:lang w:val="en-US"/>
        </w:rPr>
        <w:t xml:space="preserve">monitors  the </w:t>
      </w:r>
      <w:r w:rsidR="00EA27DC">
        <w:rPr>
          <w:lang w:val="en-US"/>
        </w:rPr>
        <w:t>ProSe UE-to-NW Remote UE PO</w:t>
      </w:r>
      <w:r w:rsidR="00EA27DC">
        <w:rPr>
          <w:lang w:val="en-US"/>
        </w:rPr>
        <w:t xml:space="preserve"> in the same opportunity it is already monitor its own PO</w:t>
      </w:r>
      <w:r>
        <w:t>.</w:t>
      </w:r>
      <w:r w:rsidR="00EA27DC">
        <w:t xml:space="preserve"> Again, the PO alignment solution is scalable and </w:t>
      </w:r>
      <w:r>
        <w:t xml:space="preserve"> no extra ‘wakes-up’ are added for the </w:t>
      </w:r>
      <w:r w:rsidR="00EC221E">
        <w:t>evolved ProSe UE-to-NW Relay</w:t>
      </w:r>
      <w:r>
        <w:t xml:space="preserve"> UE regardless to the number of Remote UEs it needs to support.</w:t>
      </w:r>
    </w:p>
    <w:p w14:paraId="540368EC" w14:textId="1E173F09" w:rsidR="001F6E03" w:rsidRDefault="00E41938" w:rsidP="001F6E03">
      <w:pPr>
        <w:rPr>
          <w:lang w:val="en-US"/>
        </w:rPr>
      </w:pPr>
      <w:r w:rsidRPr="00E41938">
        <w:rPr>
          <w:noProof/>
          <w:lang w:val="en-US" w:bidi="he-IL"/>
        </w:rPr>
        <w:drawing>
          <wp:inline distT="0" distB="0" distL="0" distR="0" wp14:anchorId="3B90E486" wp14:editId="45E9315B">
            <wp:extent cx="6120765" cy="1419043"/>
            <wp:effectExtent l="19050" t="19050" r="13335" b="1016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1419043"/>
                    </a:xfrm>
                    <a:prstGeom prst="rect">
                      <a:avLst/>
                    </a:prstGeom>
                    <a:noFill/>
                    <a:ln>
                      <a:solidFill>
                        <a:schemeClr val="tx1"/>
                      </a:solidFill>
                    </a:ln>
                  </pic:spPr>
                </pic:pic>
              </a:graphicData>
            </a:graphic>
          </wp:inline>
        </w:drawing>
      </w:r>
    </w:p>
    <w:p w14:paraId="21DD05DF" w14:textId="29C9BB67" w:rsidR="001F6E03" w:rsidRPr="00617405" w:rsidRDefault="001F6E03" w:rsidP="00263B52">
      <w:pPr>
        <w:spacing w:before="240"/>
        <w:jc w:val="center"/>
        <w:rPr>
          <w:b/>
          <w:bCs/>
        </w:rPr>
      </w:pPr>
      <w:r w:rsidRPr="00617405">
        <w:rPr>
          <w:b/>
          <w:bCs/>
        </w:rPr>
        <w:t xml:space="preserve">Figure </w:t>
      </w:r>
      <w:r w:rsidR="00263B52">
        <w:rPr>
          <w:b/>
          <w:bCs/>
        </w:rPr>
        <w:t>3</w:t>
      </w:r>
      <w:r w:rsidRPr="00617405">
        <w:rPr>
          <w:b/>
          <w:bCs/>
        </w:rPr>
        <w:t xml:space="preserve">: </w:t>
      </w:r>
      <w:r w:rsidR="00617405">
        <w:rPr>
          <w:b/>
          <w:bCs/>
        </w:rPr>
        <w:t>paging</w:t>
      </w:r>
      <w:r w:rsidRPr="00617405">
        <w:rPr>
          <w:b/>
          <w:bCs/>
        </w:rPr>
        <w:t xml:space="preserve"> </w:t>
      </w:r>
      <w:r w:rsidR="00E41938" w:rsidRPr="00617405">
        <w:rPr>
          <w:b/>
          <w:bCs/>
        </w:rPr>
        <w:t>relay</w:t>
      </w:r>
      <w:r w:rsidR="00617405" w:rsidRPr="00617405">
        <w:rPr>
          <w:b/>
          <w:bCs/>
        </w:rPr>
        <w:t xml:space="preserve"> based on aligned sidelink monitoring</w:t>
      </w:r>
    </w:p>
    <w:p w14:paraId="3736F136" w14:textId="6810EB64" w:rsidR="001F6E03" w:rsidRDefault="001F6E03" w:rsidP="00263B52">
      <w:pPr>
        <w:spacing w:before="240"/>
      </w:pPr>
      <w:r>
        <w:t xml:space="preserve">Figure </w:t>
      </w:r>
      <w:r w:rsidR="00263B52">
        <w:t>3</w:t>
      </w:r>
      <w:r>
        <w:t xml:space="preserve"> illustrates relayed paging procedure, where the NW is paging the </w:t>
      </w:r>
      <w:r w:rsidR="00030008">
        <w:t xml:space="preserve">evolved ProSe UE-to-NW </w:t>
      </w:r>
      <w:r>
        <w:t xml:space="preserve">Remote UE ID on the aligned </w:t>
      </w:r>
      <w:r w:rsidR="00030008">
        <w:t xml:space="preserve">evolved ProSe UE-to-NW </w:t>
      </w:r>
      <w:r>
        <w:t xml:space="preserve">Relay UE and </w:t>
      </w:r>
      <w:r w:rsidR="00030008">
        <w:t xml:space="preserve">evolved ProSe UE-to-NW </w:t>
      </w:r>
      <w:r>
        <w:t>Remote UE PO.</w:t>
      </w:r>
    </w:p>
    <w:p w14:paraId="4B2AD676" w14:textId="77777777" w:rsidR="00586282" w:rsidRDefault="00586282" w:rsidP="00586282">
      <w:pPr>
        <w:spacing w:before="240"/>
        <w:ind w:left="1420" w:hanging="1420"/>
        <w:rPr>
          <w:b/>
          <w:bCs/>
        </w:rPr>
      </w:pPr>
      <w:r>
        <w:rPr>
          <w:b/>
          <w:bCs/>
        </w:rPr>
        <w:t xml:space="preserve">Proposal 8: </w:t>
      </w:r>
      <w:r>
        <w:rPr>
          <w:b/>
          <w:bCs/>
        </w:rPr>
        <w:tab/>
        <w:t xml:space="preserve">Evolved </w:t>
      </w:r>
      <w:r w:rsidRPr="00DE1A73">
        <w:rPr>
          <w:b/>
          <w:bCs/>
        </w:rPr>
        <w:t xml:space="preserve">UE-to-Network </w:t>
      </w:r>
      <w:r>
        <w:rPr>
          <w:b/>
          <w:bCs/>
        </w:rPr>
        <w:t>R</w:t>
      </w:r>
      <w:r w:rsidRPr="00DE1A73">
        <w:rPr>
          <w:b/>
          <w:bCs/>
        </w:rPr>
        <w:t>elay</w:t>
      </w:r>
      <w:r>
        <w:rPr>
          <w:b/>
          <w:bCs/>
        </w:rPr>
        <w:t xml:space="preserve"> UE is monitoring the evolved ProSe UE-to-NW Remote UE paging on PO which are time aligned between the evolved </w:t>
      </w:r>
      <w:r w:rsidRPr="00DE1A73">
        <w:rPr>
          <w:b/>
          <w:bCs/>
        </w:rPr>
        <w:t xml:space="preserve">UE-to-Network </w:t>
      </w:r>
      <w:r>
        <w:rPr>
          <w:b/>
          <w:bCs/>
        </w:rPr>
        <w:t>R</w:t>
      </w:r>
      <w:r w:rsidRPr="00DE1A73">
        <w:rPr>
          <w:b/>
          <w:bCs/>
        </w:rPr>
        <w:t>elay</w:t>
      </w:r>
      <w:r>
        <w:rPr>
          <w:b/>
          <w:bCs/>
        </w:rPr>
        <w:t xml:space="preserve"> UE and the evolved ProSe UE-to-NW Remote UE.</w:t>
      </w:r>
    </w:p>
    <w:p w14:paraId="6713B4E3" w14:textId="5973DC35" w:rsidR="009D17FE" w:rsidRDefault="009D17FE" w:rsidP="000B1E22">
      <w:pPr>
        <w:pStyle w:val="Heading3"/>
      </w:pPr>
      <w:r w:rsidRPr="00B85522">
        <w:rPr>
          <w:color w:val="000000"/>
        </w:rPr>
        <w:t>2</w:t>
      </w:r>
      <w:r>
        <w:rPr>
          <w:color w:val="000000"/>
        </w:rPr>
        <w:t>.</w:t>
      </w:r>
      <w:r w:rsidR="000B1E22">
        <w:rPr>
          <w:color w:val="000000"/>
        </w:rPr>
        <w:t>3</w:t>
      </w:r>
      <w:r>
        <w:rPr>
          <w:color w:val="000000"/>
        </w:rPr>
        <w:t>.2</w:t>
      </w:r>
      <w:r>
        <w:rPr>
          <w:color w:val="000000"/>
        </w:rPr>
        <w:tab/>
      </w:r>
      <w:r>
        <w:t>Power Model results for a bursty communication cycle</w:t>
      </w:r>
    </w:p>
    <w:p w14:paraId="6A4374AF" w14:textId="2C68B0AD" w:rsidR="00EF44AB" w:rsidRDefault="001E42A7" w:rsidP="00586282">
      <w:r>
        <w:t xml:space="preserve">In table 3 below we show a power model results for </w:t>
      </w:r>
      <w:r w:rsidR="00EC221E">
        <w:t>evolved ProSe UE-to-NW Remote</w:t>
      </w:r>
      <w:r>
        <w:t xml:space="preserve"> UE</w:t>
      </w:r>
      <w:r w:rsidR="00EF44AB">
        <w:t xml:space="preserve"> WD</w:t>
      </w:r>
      <w:r>
        <w:t xml:space="preserve"> running a tracker application. The tracker traffic pate</w:t>
      </w:r>
      <w:r w:rsidR="00E86FB3">
        <w:t>r</w:t>
      </w:r>
      <w:r>
        <w:t xml:space="preserve">n consists of a short burst of UL &amp; DL communication with two minutes periodicity. </w:t>
      </w:r>
      <w:r w:rsidR="00EF44AB">
        <w:t>Results are provided for a WD in Normal coverage w/o relay,</w:t>
      </w:r>
      <w:r w:rsidR="00586282">
        <w:t xml:space="preserve"> WD operating CE, WD w/ relayed paging</w:t>
      </w:r>
      <w:r w:rsidR="00EF44AB">
        <w:t xml:space="preserve"> </w:t>
      </w:r>
      <w:r w:rsidR="00586282">
        <w:t>and connection establishment w/ or w/o sidelink DRX alignment.</w:t>
      </w:r>
    </w:p>
    <w:p w14:paraId="0041470C" w14:textId="31281698" w:rsidR="009D17FE" w:rsidRDefault="001E42A7" w:rsidP="00586282">
      <w:r>
        <w:lastRenderedPageBreak/>
        <w:t>The communication cycle model starts with a connection establishment phase followed by a short communication burst and then a repeating idle DRX cycles</w:t>
      </w:r>
      <w:r w:rsidR="009114C1">
        <w:t xml:space="preserve"> (over the Uu or over the sidelink)</w:t>
      </w:r>
      <w:r>
        <w:t>. CDRX cycles are excluded. Results are provided in Power Units (PU), further power model assumptions are given in Annex A</w:t>
      </w:r>
    </w:p>
    <w:tbl>
      <w:tblPr>
        <w:tblW w:w="9172" w:type="dxa"/>
        <w:tblInd w:w="93" w:type="dxa"/>
        <w:tblLook w:val="04A0" w:firstRow="1" w:lastRow="0" w:firstColumn="1" w:lastColumn="0" w:noHBand="0" w:noVBand="1"/>
      </w:tblPr>
      <w:tblGrid>
        <w:gridCol w:w="3100"/>
        <w:gridCol w:w="3080"/>
        <w:gridCol w:w="1325"/>
        <w:gridCol w:w="1667"/>
      </w:tblGrid>
      <w:tr w:rsidR="00C84728" w:rsidRPr="009114C1" w14:paraId="351F64C2" w14:textId="77777777" w:rsidTr="00CE6438">
        <w:trPr>
          <w:trHeight w:val="399"/>
        </w:trPr>
        <w:tc>
          <w:tcPr>
            <w:tcW w:w="3100" w:type="dxa"/>
            <w:tcBorders>
              <w:top w:val="single" w:sz="4" w:space="0" w:color="auto"/>
              <w:left w:val="single" w:sz="4" w:space="0" w:color="auto"/>
              <w:bottom w:val="nil"/>
              <w:right w:val="single" w:sz="4" w:space="0" w:color="auto"/>
            </w:tcBorders>
            <w:shd w:val="clear" w:color="auto" w:fill="auto"/>
            <w:noWrap/>
            <w:vAlign w:val="bottom"/>
            <w:hideMark/>
          </w:tcPr>
          <w:p w14:paraId="46B40B7C" w14:textId="5E8B4F06" w:rsidR="00C84728" w:rsidRPr="009114C1" w:rsidRDefault="00C84728" w:rsidP="009114C1">
            <w:pPr>
              <w:overflowPunct/>
              <w:autoSpaceDE/>
              <w:autoSpaceDN/>
              <w:adjustRightInd/>
              <w:spacing w:after="0"/>
              <w:textAlignment w:val="auto"/>
              <w:rPr>
                <w:rFonts w:ascii="Calibri" w:hAnsi="Calibri"/>
                <w:color w:val="000000"/>
                <w:sz w:val="22"/>
                <w:szCs w:val="22"/>
                <w:lang w:val="en-US" w:bidi="he-IL"/>
              </w:rPr>
            </w:pPr>
          </w:p>
        </w:tc>
        <w:tc>
          <w:tcPr>
            <w:tcW w:w="30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296666" w14:textId="77777777" w:rsidR="00C84728" w:rsidRPr="009114C1" w:rsidRDefault="00C84728" w:rsidP="009114C1">
            <w:pPr>
              <w:overflowPunct/>
              <w:autoSpaceDE/>
              <w:autoSpaceDN/>
              <w:adjustRightInd/>
              <w:spacing w:after="0"/>
              <w:textAlignment w:val="auto"/>
              <w:rPr>
                <w:rFonts w:ascii="Calibri" w:hAnsi="Calibri"/>
                <w:color w:val="000000"/>
                <w:sz w:val="22"/>
                <w:szCs w:val="22"/>
                <w:lang w:val="en-US" w:bidi="he-IL"/>
              </w:rPr>
            </w:pPr>
            <w:r w:rsidRPr="009114C1">
              <w:rPr>
                <w:rFonts w:ascii="Calibri" w:hAnsi="Calibri"/>
                <w:color w:val="000000"/>
                <w:sz w:val="22"/>
                <w:szCs w:val="22"/>
                <w:lang w:val="en-US" w:bidi="he-IL"/>
              </w:rPr>
              <w:t>connection establishment (PU)</w:t>
            </w:r>
          </w:p>
        </w:tc>
        <w:tc>
          <w:tcPr>
            <w:tcW w:w="1325" w:type="dxa"/>
            <w:tcBorders>
              <w:top w:val="single" w:sz="4" w:space="0" w:color="auto"/>
              <w:left w:val="nil"/>
              <w:bottom w:val="single" w:sz="4" w:space="0" w:color="auto"/>
              <w:right w:val="single" w:sz="4" w:space="0" w:color="auto"/>
            </w:tcBorders>
            <w:shd w:val="clear" w:color="auto" w:fill="auto"/>
            <w:noWrap/>
            <w:vAlign w:val="bottom"/>
            <w:hideMark/>
          </w:tcPr>
          <w:p w14:paraId="4349FC12" w14:textId="77777777" w:rsidR="00C84728" w:rsidRPr="009114C1" w:rsidRDefault="00C84728" w:rsidP="009114C1">
            <w:pPr>
              <w:overflowPunct/>
              <w:autoSpaceDE/>
              <w:autoSpaceDN/>
              <w:adjustRightInd/>
              <w:spacing w:after="0"/>
              <w:textAlignment w:val="auto"/>
              <w:rPr>
                <w:rFonts w:ascii="Calibri" w:hAnsi="Calibri"/>
                <w:color w:val="000000"/>
                <w:sz w:val="22"/>
                <w:szCs w:val="22"/>
                <w:lang w:val="en-US" w:bidi="he-IL"/>
              </w:rPr>
            </w:pPr>
            <w:proofErr w:type="spellStart"/>
            <w:r w:rsidRPr="009114C1">
              <w:rPr>
                <w:rFonts w:ascii="Calibri" w:hAnsi="Calibri"/>
                <w:color w:val="000000"/>
                <w:sz w:val="22"/>
                <w:szCs w:val="22"/>
                <w:lang w:val="en-US" w:bidi="he-IL"/>
              </w:rPr>
              <w:t>comm</w:t>
            </w:r>
            <w:proofErr w:type="spellEnd"/>
            <w:r w:rsidRPr="009114C1">
              <w:rPr>
                <w:rFonts w:ascii="Calibri" w:hAnsi="Calibri"/>
                <w:color w:val="000000"/>
                <w:sz w:val="22"/>
                <w:szCs w:val="22"/>
                <w:lang w:val="en-US" w:bidi="he-IL"/>
              </w:rPr>
              <w:t xml:space="preserve"> (PU)</w:t>
            </w:r>
          </w:p>
        </w:tc>
        <w:tc>
          <w:tcPr>
            <w:tcW w:w="1667" w:type="dxa"/>
            <w:tcBorders>
              <w:top w:val="single" w:sz="4" w:space="0" w:color="auto"/>
              <w:left w:val="nil"/>
              <w:bottom w:val="single" w:sz="4" w:space="0" w:color="auto"/>
              <w:right w:val="single" w:sz="4" w:space="0" w:color="auto"/>
            </w:tcBorders>
            <w:shd w:val="clear" w:color="auto" w:fill="auto"/>
            <w:noWrap/>
            <w:vAlign w:val="bottom"/>
            <w:hideMark/>
          </w:tcPr>
          <w:p w14:paraId="08580E0B" w14:textId="11AB1F10" w:rsidR="00C84728" w:rsidRPr="009114C1" w:rsidRDefault="00C84728" w:rsidP="009114C1">
            <w:pPr>
              <w:overflowPunct/>
              <w:autoSpaceDE/>
              <w:autoSpaceDN/>
              <w:adjustRightInd/>
              <w:spacing w:after="0"/>
              <w:textAlignment w:val="auto"/>
              <w:rPr>
                <w:rFonts w:ascii="Calibri" w:hAnsi="Calibri"/>
                <w:color w:val="000000"/>
                <w:sz w:val="22"/>
                <w:szCs w:val="22"/>
                <w:lang w:val="en-US" w:bidi="he-IL"/>
              </w:rPr>
            </w:pPr>
            <w:r w:rsidRPr="009114C1">
              <w:rPr>
                <w:rFonts w:ascii="Calibri" w:hAnsi="Calibri"/>
                <w:color w:val="000000"/>
                <w:sz w:val="22"/>
                <w:szCs w:val="22"/>
                <w:lang w:val="en-US" w:bidi="he-IL"/>
              </w:rPr>
              <w:t>Avg Pwr</w:t>
            </w:r>
            <w:r>
              <w:rPr>
                <w:rFonts w:ascii="Calibri" w:hAnsi="Calibri"/>
                <w:color w:val="000000"/>
                <w:sz w:val="22"/>
                <w:szCs w:val="22"/>
                <w:lang w:val="en-US" w:bidi="he-IL"/>
              </w:rPr>
              <w:t xml:space="preserve"> (</w:t>
            </w:r>
            <w:proofErr w:type="spellStart"/>
            <w:r>
              <w:rPr>
                <w:rFonts w:ascii="Calibri" w:hAnsi="Calibri"/>
                <w:color w:val="000000"/>
                <w:sz w:val="22"/>
                <w:szCs w:val="22"/>
                <w:lang w:val="en-US" w:bidi="he-IL"/>
              </w:rPr>
              <w:t>mPU</w:t>
            </w:r>
            <w:proofErr w:type="spellEnd"/>
            <w:r>
              <w:rPr>
                <w:rFonts w:ascii="Calibri" w:hAnsi="Calibri"/>
                <w:color w:val="000000"/>
                <w:sz w:val="22"/>
                <w:szCs w:val="22"/>
                <w:lang w:val="en-US" w:bidi="he-IL"/>
              </w:rPr>
              <w:t>)</w:t>
            </w:r>
          </w:p>
        </w:tc>
      </w:tr>
      <w:tr w:rsidR="00C84728" w:rsidRPr="009114C1" w14:paraId="2D71A468" w14:textId="77777777" w:rsidTr="00C84728">
        <w:trPr>
          <w:trHeight w:val="300"/>
        </w:trPr>
        <w:tc>
          <w:tcPr>
            <w:tcW w:w="3100" w:type="dxa"/>
            <w:tcBorders>
              <w:top w:val="nil"/>
              <w:left w:val="single" w:sz="4" w:space="0" w:color="auto"/>
              <w:bottom w:val="nil"/>
              <w:right w:val="nil"/>
            </w:tcBorders>
            <w:shd w:val="clear" w:color="auto" w:fill="auto"/>
            <w:noWrap/>
            <w:vAlign w:val="bottom"/>
            <w:hideMark/>
          </w:tcPr>
          <w:p w14:paraId="10693920" w14:textId="77777777" w:rsidR="009114C1" w:rsidRPr="009114C1" w:rsidRDefault="009114C1" w:rsidP="009114C1">
            <w:pPr>
              <w:overflowPunct/>
              <w:autoSpaceDE/>
              <w:autoSpaceDN/>
              <w:adjustRightInd/>
              <w:spacing w:after="0"/>
              <w:textAlignment w:val="auto"/>
              <w:rPr>
                <w:rFonts w:ascii="Calibri" w:hAnsi="Calibri"/>
                <w:color w:val="000000"/>
                <w:sz w:val="22"/>
                <w:szCs w:val="22"/>
                <w:lang w:val="en-US" w:bidi="he-IL"/>
              </w:rPr>
            </w:pPr>
            <w:r w:rsidRPr="009114C1">
              <w:rPr>
                <w:rFonts w:ascii="Calibri" w:hAnsi="Calibri"/>
                <w:color w:val="000000"/>
                <w:sz w:val="22"/>
                <w:szCs w:val="22"/>
                <w:lang w:val="en-US" w:bidi="he-IL"/>
              </w:rPr>
              <w:t>WD in Coverage</w:t>
            </w:r>
          </w:p>
        </w:tc>
        <w:tc>
          <w:tcPr>
            <w:tcW w:w="3080" w:type="dxa"/>
            <w:tcBorders>
              <w:top w:val="nil"/>
              <w:left w:val="single" w:sz="4" w:space="0" w:color="auto"/>
              <w:bottom w:val="single" w:sz="4" w:space="0" w:color="auto"/>
              <w:right w:val="single" w:sz="4" w:space="0" w:color="auto"/>
            </w:tcBorders>
            <w:shd w:val="clear" w:color="auto" w:fill="auto"/>
            <w:noWrap/>
            <w:vAlign w:val="bottom"/>
            <w:hideMark/>
          </w:tcPr>
          <w:p w14:paraId="2FC14184" w14:textId="77777777" w:rsidR="009114C1" w:rsidRPr="009114C1" w:rsidRDefault="009114C1" w:rsidP="009114C1">
            <w:pPr>
              <w:overflowPunct/>
              <w:autoSpaceDE/>
              <w:autoSpaceDN/>
              <w:adjustRightInd/>
              <w:spacing w:after="0"/>
              <w:jc w:val="center"/>
              <w:textAlignment w:val="auto"/>
              <w:rPr>
                <w:rFonts w:ascii="Calibri" w:hAnsi="Calibri"/>
                <w:color w:val="000000"/>
                <w:sz w:val="22"/>
                <w:szCs w:val="22"/>
                <w:lang w:val="en-US" w:bidi="he-IL"/>
              </w:rPr>
            </w:pPr>
            <w:r w:rsidRPr="009114C1">
              <w:rPr>
                <w:rFonts w:ascii="Calibri" w:hAnsi="Calibri"/>
                <w:color w:val="000000"/>
                <w:sz w:val="22"/>
                <w:szCs w:val="22"/>
                <w:lang w:val="en-US" w:bidi="he-IL"/>
              </w:rPr>
              <w:t>130</w:t>
            </w:r>
          </w:p>
        </w:tc>
        <w:tc>
          <w:tcPr>
            <w:tcW w:w="1325" w:type="dxa"/>
            <w:tcBorders>
              <w:top w:val="nil"/>
              <w:left w:val="nil"/>
              <w:bottom w:val="single" w:sz="4" w:space="0" w:color="auto"/>
              <w:right w:val="single" w:sz="4" w:space="0" w:color="auto"/>
            </w:tcBorders>
            <w:shd w:val="clear" w:color="auto" w:fill="auto"/>
            <w:noWrap/>
            <w:vAlign w:val="bottom"/>
            <w:hideMark/>
          </w:tcPr>
          <w:p w14:paraId="23FB23F8" w14:textId="77777777" w:rsidR="009114C1" w:rsidRPr="009114C1" w:rsidRDefault="009114C1" w:rsidP="009114C1">
            <w:pPr>
              <w:overflowPunct/>
              <w:autoSpaceDE/>
              <w:autoSpaceDN/>
              <w:adjustRightInd/>
              <w:spacing w:after="0"/>
              <w:jc w:val="center"/>
              <w:textAlignment w:val="auto"/>
              <w:rPr>
                <w:rFonts w:ascii="Calibri" w:hAnsi="Calibri"/>
                <w:color w:val="000000"/>
                <w:sz w:val="22"/>
                <w:szCs w:val="22"/>
                <w:lang w:val="en-US" w:bidi="he-IL"/>
              </w:rPr>
            </w:pPr>
            <w:r w:rsidRPr="009114C1">
              <w:rPr>
                <w:rFonts w:ascii="Calibri" w:hAnsi="Calibri"/>
                <w:color w:val="000000"/>
                <w:sz w:val="22"/>
                <w:szCs w:val="22"/>
                <w:lang w:val="en-US" w:bidi="he-IL"/>
              </w:rPr>
              <w:t>20.5</w:t>
            </w:r>
          </w:p>
        </w:tc>
        <w:tc>
          <w:tcPr>
            <w:tcW w:w="1667" w:type="dxa"/>
            <w:tcBorders>
              <w:top w:val="nil"/>
              <w:left w:val="nil"/>
              <w:bottom w:val="single" w:sz="4" w:space="0" w:color="auto"/>
              <w:right w:val="single" w:sz="4" w:space="0" w:color="auto"/>
            </w:tcBorders>
            <w:shd w:val="clear" w:color="000000" w:fill="FDE9D9"/>
            <w:noWrap/>
            <w:vAlign w:val="bottom"/>
            <w:hideMark/>
          </w:tcPr>
          <w:p w14:paraId="749FB1B7" w14:textId="7B1DF146" w:rsidR="009114C1" w:rsidRPr="009114C1" w:rsidRDefault="009114C1" w:rsidP="009114C1">
            <w:pPr>
              <w:overflowPunct/>
              <w:autoSpaceDE/>
              <w:autoSpaceDN/>
              <w:adjustRightInd/>
              <w:spacing w:after="0"/>
              <w:jc w:val="center"/>
              <w:textAlignment w:val="auto"/>
              <w:rPr>
                <w:rFonts w:ascii="Calibri" w:hAnsi="Calibri"/>
                <w:color w:val="000000"/>
                <w:sz w:val="22"/>
                <w:szCs w:val="22"/>
                <w:lang w:val="en-US" w:bidi="he-IL"/>
              </w:rPr>
            </w:pPr>
            <w:r w:rsidRPr="009114C1">
              <w:rPr>
                <w:rFonts w:ascii="Calibri" w:hAnsi="Calibri"/>
                <w:color w:val="000000"/>
                <w:sz w:val="22"/>
                <w:szCs w:val="22"/>
                <w:lang w:val="en-US" w:bidi="he-IL"/>
              </w:rPr>
              <w:t>11.6</w:t>
            </w:r>
          </w:p>
        </w:tc>
      </w:tr>
      <w:tr w:rsidR="00C84728" w:rsidRPr="009114C1" w14:paraId="2C187161" w14:textId="77777777" w:rsidTr="00CE6438">
        <w:trPr>
          <w:trHeight w:val="300"/>
        </w:trPr>
        <w:tc>
          <w:tcPr>
            <w:tcW w:w="3100" w:type="dxa"/>
            <w:tcBorders>
              <w:top w:val="nil"/>
              <w:left w:val="single" w:sz="4" w:space="0" w:color="auto"/>
              <w:bottom w:val="nil"/>
              <w:right w:val="nil"/>
            </w:tcBorders>
            <w:shd w:val="clear" w:color="auto" w:fill="auto"/>
            <w:noWrap/>
            <w:vAlign w:val="bottom"/>
            <w:hideMark/>
          </w:tcPr>
          <w:p w14:paraId="18ABF134" w14:textId="37CE1E11" w:rsidR="00C84728" w:rsidRPr="009114C1" w:rsidRDefault="00C84728" w:rsidP="009114C1">
            <w:pPr>
              <w:overflowPunct/>
              <w:autoSpaceDE/>
              <w:autoSpaceDN/>
              <w:adjustRightInd/>
              <w:spacing w:after="0"/>
              <w:textAlignment w:val="auto"/>
              <w:rPr>
                <w:rFonts w:ascii="Calibri" w:hAnsi="Calibri"/>
                <w:color w:val="000000"/>
                <w:sz w:val="22"/>
                <w:szCs w:val="22"/>
                <w:lang w:val="en-US" w:bidi="he-IL"/>
              </w:rPr>
            </w:pPr>
            <w:r w:rsidRPr="009114C1">
              <w:rPr>
                <w:rFonts w:ascii="Calibri" w:hAnsi="Calibri"/>
                <w:color w:val="000000"/>
                <w:sz w:val="22"/>
                <w:szCs w:val="22"/>
                <w:lang w:val="en-US" w:bidi="he-IL"/>
              </w:rPr>
              <w:t>WD in CE</w:t>
            </w:r>
          </w:p>
        </w:tc>
        <w:tc>
          <w:tcPr>
            <w:tcW w:w="3080" w:type="dxa"/>
            <w:tcBorders>
              <w:top w:val="nil"/>
              <w:left w:val="single" w:sz="4" w:space="0" w:color="auto"/>
              <w:bottom w:val="single" w:sz="4" w:space="0" w:color="auto"/>
              <w:right w:val="single" w:sz="4" w:space="0" w:color="auto"/>
            </w:tcBorders>
            <w:shd w:val="clear" w:color="auto" w:fill="auto"/>
            <w:noWrap/>
            <w:vAlign w:val="bottom"/>
            <w:hideMark/>
          </w:tcPr>
          <w:p w14:paraId="17510453" w14:textId="77777777" w:rsidR="00C84728" w:rsidRPr="009114C1" w:rsidRDefault="00C84728" w:rsidP="009114C1">
            <w:pPr>
              <w:overflowPunct/>
              <w:autoSpaceDE/>
              <w:autoSpaceDN/>
              <w:adjustRightInd/>
              <w:spacing w:after="0"/>
              <w:jc w:val="center"/>
              <w:textAlignment w:val="auto"/>
              <w:rPr>
                <w:rFonts w:ascii="Calibri" w:hAnsi="Calibri"/>
                <w:color w:val="000000"/>
                <w:sz w:val="22"/>
                <w:szCs w:val="22"/>
                <w:lang w:val="en-US" w:bidi="he-IL"/>
              </w:rPr>
            </w:pPr>
            <w:r w:rsidRPr="009114C1">
              <w:rPr>
                <w:rFonts w:ascii="Calibri" w:hAnsi="Calibri"/>
                <w:color w:val="000000"/>
                <w:sz w:val="22"/>
                <w:szCs w:val="22"/>
                <w:lang w:val="en-US" w:bidi="he-IL"/>
              </w:rPr>
              <w:t>2880</w:t>
            </w:r>
          </w:p>
        </w:tc>
        <w:tc>
          <w:tcPr>
            <w:tcW w:w="1325" w:type="dxa"/>
            <w:tcBorders>
              <w:top w:val="nil"/>
              <w:left w:val="nil"/>
              <w:bottom w:val="single" w:sz="4" w:space="0" w:color="auto"/>
              <w:right w:val="single" w:sz="4" w:space="0" w:color="auto"/>
            </w:tcBorders>
            <w:shd w:val="clear" w:color="auto" w:fill="auto"/>
            <w:noWrap/>
            <w:vAlign w:val="bottom"/>
            <w:hideMark/>
          </w:tcPr>
          <w:p w14:paraId="1A1FB2FB" w14:textId="4B7BBA1A" w:rsidR="00C84728" w:rsidRPr="009114C1" w:rsidRDefault="00FF131A" w:rsidP="009114C1">
            <w:pPr>
              <w:overflowPunct/>
              <w:autoSpaceDE/>
              <w:autoSpaceDN/>
              <w:adjustRightInd/>
              <w:spacing w:after="0"/>
              <w:jc w:val="center"/>
              <w:textAlignment w:val="auto"/>
              <w:rPr>
                <w:rFonts w:ascii="Calibri" w:hAnsi="Calibri"/>
                <w:color w:val="000000"/>
                <w:sz w:val="22"/>
                <w:szCs w:val="22"/>
                <w:lang w:val="en-US" w:bidi="he-IL"/>
              </w:rPr>
            </w:pPr>
            <w:r>
              <w:rPr>
                <w:rFonts w:ascii="Calibri" w:hAnsi="Calibri"/>
                <w:color w:val="000000"/>
                <w:sz w:val="22"/>
                <w:szCs w:val="22"/>
                <w:lang w:val="en-US" w:bidi="he-IL"/>
              </w:rPr>
              <w:t>40</w:t>
            </w:r>
          </w:p>
        </w:tc>
        <w:tc>
          <w:tcPr>
            <w:tcW w:w="1667" w:type="dxa"/>
            <w:tcBorders>
              <w:top w:val="nil"/>
              <w:left w:val="nil"/>
              <w:bottom w:val="single" w:sz="4" w:space="0" w:color="auto"/>
              <w:right w:val="single" w:sz="4" w:space="0" w:color="auto"/>
            </w:tcBorders>
            <w:shd w:val="clear" w:color="000000" w:fill="FDE9D9"/>
            <w:noWrap/>
            <w:vAlign w:val="bottom"/>
            <w:hideMark/>
          </w:tcPr>
          <w:p w14:paraId="4D21FDF5" w14:textId="1A20186D" w:rsidR="00C84728" w:rsidRPr="009114C1" w:rsidRDefault="00FF131A" w:rsidP="009114C1">
            <w:pPr>
              <w:overflowPunct/>
              <w:autoSpaceDE/>
              <w:autoSpaceDN/>
              <w:adjustRightInd/>
              <w:spacing w:after="0"/>
              <w:jc w:val="center"/>
              <w:textAlignment w:val="auto"/>
              <w:rPr>
                <w:rFonts w:ascii="Calibri" w:hAnsi="Calibri"/>
                <w:color w:val="000000"/>
                <w:sz w:val="22"/>
                <w:szCs w:val="22"/>
                <w:lang w:val="en-US" w:bidi="he-IL"/>
              </w:rPr>
            </w:pPr>
            <w:r>
              <w:rPr>
                <w:rFonts w:ascii="Calibri" w:hAnsi="Calibri"/>
                <w:color w:val="000000"/>
                <w:sz w:val="22"/>
                <w:szCs w:val="22"/>
                <w:lang w:val="en-US" w:bidi="he-IL"/>
              </w:rPr>
              <w:t>172.36</w:t>
            </w:r>
          </w:p>
        </w:tc>
      </w:tr>
      <w:tr w:rsidR="00C84728" w:rsidRPr="009114C1" w14:paraId="5D2EB96A" w14:textId="77777777" w:rsidTr="00C84728">
        <w:trPr>
          <w:trHeight w:val="300"/>
        </w:trPr>
        <w:tc>
          <w:tcPr>
            <w:tcW w:w="3100" w:type="dxa"/>
            <w:tcBorders>
              <w:top w:val="nil"/>
              <w:left w:val="single" w:sz="4" w:space="0" w:color="auto"/>
              <w:bottom w:val="nil"/>
              <w:right w:val="nil"/>
            </w:tcBorders>
            <w:shd w:val="clear" w:color="auto" w:fill="auto"/>
            <w:noWrap/>
            <w:vAlign w:val="bottom"/>
            <w:hideMark/>
          </w:tcPr>
          <w:p w14:paraId="40C253C1" w14:textId="3E0FC5C1" w:rsidR="009114C1" w:rsidRPr="009114C1" w:rsidRDefault="009114C1" w:rsidP="00E4497B">
            <w:pPr>
              <w:overflowPunct/>
              <w:autoSpaceDE/>
              <w:autoSpaceDN/>
              <w:adjustRightInd/>
              <w:spacing w:after="0"/>
              <w:textAlignment w:val="auto"/>
              <w:rPr>
                <w:rFonts w:ascii="Calibri" w:hAnsi="Calibri"/>
                <w:color w:val="000000"/>
                <w:sz w:val="22"/>
                <w:szCs w:val="22"/>
                <w:lang w:val="en-US" w:bidi="he-IL"/>
              </w:rPr>
            </w:pPr>
            <w:r w:rsidRPr="009114C1">
              <w:rPr>
                <w:rFonts w:ascii="Calibri" w:hAnsi="Calibri"/>
                <w:color w:val="000000"/>
                <w:sz w:val="22"/>
                <w:szCs w:val="22"/>
                <w:lang w:val="en-US" w:bidi="he-IL"/>
              </w:rPr>
              <w:t>WD w</w:t>
            </w:r>
            <w:r w:rsidR="00E4497B">
              <w:rPr>
                <w:rFonts w:ascii="Calibri" w:hAnsi="Calibri"/>
                <w:color w:val="000000"/>
                <w:sz w:val="22"/>
                <w:szCs w:val="22"/>
                <w:lang w:val="en-US" w:bidi="he-IL"/>
              </w:rPr>
              <w:t>/</w:t>
            </w:r>
            <w:r w:rsidRPr="009114C1">
              <w:rPr>
                <w:rFonts w:ascii="Calibri" w:hAnsi="Calibri"/>
                <w:color w:val="000000"/>
                <w:sz w:val="22"/>
                <w:szCs w:val="22"/>
                <w:lang w:val="en-US" w:bidi="he-IL"/>
              </w:rPr>
              <w:t xml:space="preserve"> relay</w:t>
            </w:r>
            <w:r w:rsidR="00E4497B">
              <w:rPr>
                <w:rFonts w:ascii="Calibri" w:hAnsi="Calibri"/>
                <w:color w:val="000000"/>
                <w:sz w:val="22"/>
                <w:szCs w:val="22"/>
                <w:lang w:val="en-US" w:bidi="he-IL"/>
              </w:rPr>
              <w:t xml:space="preserve">, </w:t>
            </w:r>
            <w:r w:rsidRPr="009114C1">
              <w:rPr>
                <w:rFonts w:ascii="Calibri" w:hAnsi="Calibri"/>
                <w:color w:val="000000"/>
                <w:sz w:val="22"/>
                <w:szCs w:val="22"/>
                <w:lang w:val="en-US" w:bidi="he-IL"/>
              </w:rPr>
              <w:t>unaligned</w:t>
            </w:r>
            <w:r w:rsidR="00E4497B">
              <w:rPr>
                <w:rFonts w:ascii="Calibri" w:hAnsi="Calibri"/>
                <w:color w:val="000000"/>
                <w:sz w:val="22"/>
                <w:szCs w:val="22"/>
                <w:lang w:val="en-US" w:bidi="he-IL"/>
              </w:rPr>
              <w:t xml:space="preserve"> </w:t>
            </w:r>
          </w:p>
        </w:tc>
        <w:tc>
          <w:tcPr>
            <w:tcW w:w="3080" w:type="dxa"/>
            <w:tcBorders>
              <w:top w:val="nil"/>
              <w:left w:val="single" w:sz="4" w:space="0" w:color="auto"/>
              <w:bottom w:val="single" w:sz="4" w:space="0" w:color="auto"/>
              <w:right w:val="single" w:sz="4" w:space="0" w:color="auto"/>
            </w:tcBorders>
            <w:shd w:val="clear" w:color="auto" w:fill="auto"/>
            <w:noWrap/>
            <w:vAlign w:val="bottom"/>
            <w:hideMark/>
          </w:tcPr>
          <w:p w14:paraId="7A13F1D2" w14:textId="77777777" w:rsidR="009114C1" w:rsidRPr="009114C1" w:rsidRDefault="009114C1" w:rsidP="009114C1">
            <w:pPr>
              <w:overflowPunct/>
              <w:autoSpaceDE/>
              <w:autoSpaceDN/>
              <w:adjustRightInd/>
              <w:spacing w:after="0"/>
              <w:jc w:val="center"/>
              <w:textAlignment w:val="auto"/>
              <w:rPr>
                <w:rFonts w:ascii="Calibri" w:hAnsi="Calibri"/>
                <w:color w:val="000000"/>
                <w:sz w:val="22"/>
                <w:szCs w:val="22"/>
                <w:lang w:val="en-US" w:bidi="he-IL"/>
              </w:rPr>
            </w:pPr>
            <w:r w:rsidRPr="009114C1">
              <w:rPr>
                <w:rFonts w:ascii="Calibri" w:hAnsi="Calibri"/>
                <w:color w:val="000000"/>
                <w:sz w:val="22"/>
                <w:szCs w:val="22"/>
                <w:lang w:val="en-US" w:bidi="he-IL"/>
              </w:rPr>
              <w:t>62</w:t>
            </w:r>
          </w:p>
        </w:tc>
        <w:tc>
          <w:tcPr>
            <w:tcW w:w="1325" w:type="dxa"/>
            <w:tcBorders>
              <w:top w:val="nil"/>
              <w:left w:val="nil"/>
              <w:bottom w:val="single" w:sz="4" w:space="0" w:color="auto"/>
              <w:right w:val="single" w:sz="4" w:space="0" w:color="auto"/>
            </w:tcBorders>
            <w:shd w:val="clear" w:color="auto" w:fill="auto"/>
            <w:noWrap/>
            <w:vAlign w:val="bottom"/>
            <w:hideMark/>
          </w:tcPr>
          <w:p w14:paraId="6A30F5E7" w14:textId="77777777" w:rsidR="009114C1" w:rsidRPr="009114C1" w:rsidRDefault="009114C1" w:rsidP="009114C1">
            <w:pPr>
              <w:overflowPunct/>
              <w:autoSpaceDE/>
              <w:autoSpaceDN/>
              <w:adjustRightInd/>
              <w:spacing w:after="0"/>
              <w:jc w:val="center"/>
              <w:textAlignment w:val="auto"/>
              <w:rPr>
                <w:rFonts w:ascii="Calibri" w:hAnsi="Calibri"/>
                <w:color w:val="000000"/>
                <w:sz w:val="22"/>
                <w:szCs w:val="22"/>
                <w:lang w:val="en-US" w:bidi="he-IL"/>
              </w:rPr>
            </w:pPr>
            <w:r w:rsidRPr="009114C1">
              <w:rPr>
                <w:rFonts w:ascii="Calibri" w:hAnsi="Calibri"/>
                <w:color w:val="000000"/>
                <w:sz w:val="22"/>
                <w:szCs w:val="22"/>
                <w:lang w:val="en-US" w:bidi="he-IL"/>
              </w:rPr>
              <w:t>20.5</w:t>
            </w:r>
          </w:p>
        </w:tc>
        <w:tc>
          <w:tcPr>
            <w:tcW w:w="1667" w:type="dxa"/>
            <w:tcBorders>
              <w:top w:val="nil"/>
              <w:left w:val="nil"/>
              <w:bottom w:val="single" w:sz="4" w:space="0" w:color="auto"/>
              <w:right w:val="single" w:sz="4" w:space="0" w:color="auto"/>
            </w:tcBorders>
            <w:shd w:val="clear" w:color="000000" w:fill="FDE9D9"/>
            <w:noWrap/>
            <w:vAlign w:val="bottom"/>
            <w:hideMark/>
          </w:tcPr>
          <w:p w14:paraId="73569F6B" w14:textId="61865FF1" w:rsidR="009114C1" w:rsidRPr="009114C1" w:rsidRDefault="009114C1" w:rsidP="00FF131A">
            <w:pPr>
              <w:overflowPunct/>
              <w:autoSpaceDE/>
              <w:autoSpaceDN/>
              <w:adjustRightInd/>
              <w:spacing w:after="0"/>
              <w:jc w:val="center"/>
              <w:textAlignment w:val="auto"/>
              <w:rPr>
                <w:rFonts w:ascii="Calibri" w:hAnsi="Calibri"/>
                <w:color w:val="000000"/>
                <w:sz w:val="22"/>
                <w:szCs w:val="22"/>
                <w:lang w:val="en-US" w:bidi="he-IL"/>
              </w:rPr>
            </w:pPr>
            <w:r w:rsidRPr="009114C1">
              <w:rPr>
                <w:rFonts w:ascii="Calibri" w:hAnsi="Calibri"/>
                <w:color w:val="000000"/>
                <w:sz w:val="22"/>
                <w:szCs w:val="22"/>
                <w:lang w:val="en-US" w:bidi="he-IL"/>
              </w:rPr>
              <w:t>18.8</w:t>
            </w:r>
            <w:r w:rsidR="00FF131A">
              <w:rPr>
                <w:rFonts w:ascii="Calibri" w:hAnsi="Calibri"/>
                <w:color w:val="000000"/>
                <w:sz w:val="22"/>
                <w:szCs w:val="22"/>
                <w:lang w:val="en-US" w:bidi="he-IL"/>
              </w:rPr>
              <w:t>4</w:t>
            </w:r>
          </w:p>
        </w:tc>
      </w:tr>
      <w:tr w:rsidR="00C84728" w:rsidRPr="009114C1" w14:paraId="1C02A2C4" w14:textId="77777777" w:rsidTr="00C84728">
        <w:trPr>
          <w:trHeight w:val="300"/>
        </w:trPr>
        <w:tc>
          <w:tcPr>
            <w:tcW w:w="3100" w:type="dxa"/>
            <w:tcBorders>
              <w:top w:val="nil"/>
              <w:left w:val="single" w:sz="4" w:space="0" w:color="auto"/>
              <w:bottom w:val="single" w:sz="4" w:space="0" w:color="auto"/>
              <w:right w:val="nil"/>
            </w:tcBorders>
            <w:shd w:val="clear" w:color="auto" w:fill="auto"/>
            <w:noWrap/>
            <w:vAlign w:val="bottom"/>
            <w:hideMark/>
          </w:tcPr>
          <w:p w14:paraId="648C06C6" w14:textId="13FF23DE" w:rsidR="009114C1" w:rsidRPr="009114C1" w:rsidRDefault="009114C1" w:rsidP="00E4497B">
            <w:pPr>
              <w:overflowPunct/>
              <w:autoSpaceDE/>
              <w:autoSpaceDN/>
              <w:adjustRightInd/>
              <w:spacing w:after="0"/>
              <w:textAlignment w:val="auto"/>
              <w:rPr>
                <w:rFonts w:ascii="Calibri" w:hAnsi="Calibri"/>
                <w:color w:val="000000"/>
                <w:sz w:val="22"/>
                <w:szCs w:val="22"/>
                <w:lang w:val="en-US" w:bidi="he-IL"/>
              </w:rPr>
            </w:pPr>
            <w:r w:rsidRPr="009114C1">
              <w:rPr>
                <w:rFonts w:ascii="Calibri" w:hAnsi="Calibri"/>
                <w:color w:val="000000"/>
                <w:sz w:val="22"/>
                <w:szCs w:val="22"/>
                <w:lang w:val="en-US" w:bidi="he-IL"/>
              </w:rPr>
              <w:t>WD w/ relay</w:t>
            </w:r>
            <w:r w:rsidR="00E4497B">
              <w:rPr>
                <w:rFonts w:ascii="Calibri" w:hAnsi="Calibri"/>
                <w:color w:val="000000"/>
                <w:sz w:val="22"/>
                <w:szCs w:val="22"/>
                <w:lang w:val="en-US" w:bidi="he-IL"/>
              </w:rPr>
              <w:t>,</w:t>
            </w:r>
            <w:r w:rsidRPr="009114C1">
              <w:rPr>
                <w:rFonts w:ascii="Calibri" w:hAnsi="Calibri"/>
                <w:color w:val="000000"/>
                <w:sz w:val="22"/>
                <w:szCs w:val="22"/>
                <w:lang w:val="en-US" w:bidi="he-IL"/>
              </w:rPr>
              <w:t xml:space="preserve"> aligned</w:t>
            </w:r>
          </w:p>
        </w:tc>
        <w:tc>
          <w:tcPr>
            <w:tcW w:w="3080" w:type="dxa"/>
            <w:tcBorders>
              <w:top w:val="nil"/>
              <w:left w:val="single" w:sz="4" w:space="0" w:color="auto"/>
              <w:bottom w:val="single" w:sz="4" w:space="0" w:color="auto"/>
              <w:right w:val="single" w:sz="4" w:space="0" w:color="auto"/>
            </w:tcBorders>
            <w:shd w:val="clear" w:color="auto" w:fill="auto"/>
            <w:noWrap/>
            <w:vAlign w:val="bottom"/>
            <w:hideMark/>
          </w:tcPr>
          <w:p w14:paraId="6AECD004" w14:textId="77777777" w:rsidR="009114C1" w:rsidRPr="009114C1" w:rsidRDefault="009114C1" w:rsidP="009114C1">
            <w:pPr>
              <w:overflowPunct/>
              <w:autoSpaceDE/>
              <w:autoSpaceDN/>
              <w:adjustRightInd/>
              <w:spacing w:after="0"/>
              <w:jc w:val="center"/>
              <w:textAlignment w:val="auto"/>
              <w:rPr>
                <w:rFonts w:ascii="Calibri" w:hAnsi="Calibri"/>
                <w:color w:val="000000"/>
                <w:sz w:val="22"/>
                <w:szCs w:val="22"/>
                <w:lang w:val="en-US" w:bidi="he-IL"/>
              </w:rPr>
            </w:pPr>
            <w:r w:rsidRPr="009114C1">
              <w:rPr>
                <w:rFonts w:ascii="Calibri" w:hAnsi="Calibri"/>
                <w:color w:val="000000"/>
                <w:sz w:val="22"/>
                <w:szCs w:val="22"/>
                <w:lang w:val="en-US" w:bidi="he-IL"/>
              </w:rPr>
              <w:t>62</w:t>
            </w:r>
          </w:p>
        </w:tc>
        <w:tc>
          <w:tcPr>
            <w:tcW w:w="1325" w:type="dxa"/>
            <w:tcBorders>
              <w:top w:val="nil"/>
              <w:left w:val="nil"/>
              <w:bottom w:val="single" w:sz="4" w:space="0" w:color="auto"/>
              <w:right w:val="single" w:sz="4" w:space="0" w:color="auto"/>
            </w:tcBorders>
            <w:shd w:val="clear" w:color="auto" w:fill="auto"/>
            <w:noWrap/>
            <w:vAlign w:val="bottom"/>
            <w:hideMark/>
          </w:tcPr>
          <w:p w14:paraId="19F50D7C" w14:textId="77777777" w:rsidR="009114C1" w:rsidRPr="009114C1" w:rsidRDefault="009114C1" w:rsidP="009114C1">
            <w:pPr>
              <w:overflowPunct/>
              <w:autoSpaceDE/>
              <w:autoSpaceDN/>
              <w:adjustRightInd/>
              <w:spacing w:after="0"/>
              <w:jc w:val="center"/>
              <w:textAlignment w:val="auto"/>
              <w:rPr>
                <w:rFonts w:ascii="Calibri" w:hAnsi="Calibri"/>
                <w:color w:val="000000"/>
                <w:sz w:val="22"/>
                <w:szCs w:val="22"/>
                <w:lang w:val="en-US" w:bidi="he-IL"/>
              </w:rPr>
            </w:pPr>
            <w:r w:rsidRPr="009114C1">
              <w:rPr>
                <w:rFonts w:ascii="Calibri" w:hAnsi="Calibri"/>
                <w:color w:val="000000"/>
                <w:sz w:val="22"/>
                <w:szCs w:val="22"/>
                <w:lang w:val="en-US" w:bidi="he-IL"/>
              </w:rPr>
              <w:t>20.5</w:t>
            </w:r>
          </w:p>
        </w:tc>
        <w:tc>
          <w:tcPr>
            <w:tcW w:w="1667" w:type="dxa"/>
            <w:tcBorders>
              <w:top w:val="nil"/>
              <w:left w:val="nil"/>
              <w:bottom w:val="single" w:sz="4" w:space="0" w:color="auto"/>
              <w:right w:val="single" w:sz="4" w:space="0" w:color="auto"/>
            </w:tcBorders>
            <w:shd w:val="clear" w:color="000000" w:fill="FDE9D9"/>
            <w:noWrap/>
            <w:vAlign w:val="bottom"/>
            <w:hideMark/>
          </w:tcPr>
          <w:p w14:paraId="69131467" w14:textId="0EC7F59E" w:rsidR="009114C1" w:rsidRPr="009114C1" w:rsidRDefault="009114C1" w:rsidP="009114C1">
            <w:pPr>
              <w:overflowPunct/>
              <w:autoSpaceDE/>
              <w:autoSpaceDN/>
              <w:adjustRightInd/>
              <w:spacing w:after="0"/>
              <w:jc w:val="center"/>
              <w:textAlignment w:val="auto"/>
              <w:rPr>
                <w:rFonts w:ascii="Calibri" w:hAnsi="Calibri"/>
                <w:color w:val="000000"/>
                <w:sz w:val="22"/>
                <w:szCs w:val="22"/>
                <w:lang w:val="en-US" w:bidi="he-IL"/>
              </w:rPr>
            </w:pPr>
            <w:r w:rsidRPr="009114C1">
              <w:rPr>
                <w:rFonts w:ascii="Calibri" w:hAnsi="Calibri"/>
                <w:color w:val="000000"/>
                <w:sz w:val="22"/>
                <w:szCs w:val="22"/>
                <w:lang w:val="en-US" w:bidi="he-IL"/>
              </w:rPr>
              <w:t>10.26</w:t>
            </w:r>
          </w:p>
        </w:tc>
      </w:tr>
    </w:tbl>
    <w:p w14:paraId="0F815484" w14:textId="0CA3E92D" w:rsidR="008A50A5" w:rsidRDefault="008A50A5" w:rsidP="00E4497B">
      <w:pPr>
        <w:jc w:val="center"/>
        <w:rPr>
          <w:lang w:val="en-US"/>
        </w:rPr>
      </w:pPr>
      <w:r w:rsidRPr="00FF131A">
        <w:rPr>
          <w:b/>
          <w:bCs/>
        </w:rPr>
        <w:t>Table 3:</w:t>
      </w:r>
      <w:r>
        <w:rPr>
          <w:b/>
          <w:bCs/>
        </w:rPr>
        <w:t xml:space="preserve"> </w:t>
      </w:r>
      <w:r w:rsidR="00E4497B">
        <w:rPr>
          <w:b/>
          <w:bCs/>
        </w:rPr>
        <w:t>E</w:t>
      </w:r>
      <w:r w:rsidR="00EC221E">
        <w:rPr>
          <w:b/>
          <w:bCs/>
        </w:rPr>
        <w:t>volved ProSe UE-to-NW Remote</w:t>
      </w:r>
      <w:r>
        <w:rPr>
          <w:b/>
          <w:bCs/>
        </w:rPr>
        <w:t xml:space="preserve"> UE power</w:t>
      </w:r>
      <w:r w:rsidRPr="00FF131A">
        <w:rPr>
          <w:b/>
          <w:bCs/>
        </w:rPr>
        <w:t xml:space="preserve"> consumption, periodic short burst</w:t>
      </w:r>
    </w:p>
    <w:p w14:paraId="47B166A1" w14:textId="1B8D552E" w:rsidR="001B4660" w:rsidRDefault="008A50A5" w:rsidP="00CF0ABE">
      <w:pPr>
        <w:rPr>
          <w:lang w:val="en-US"/>
        </w:rPr>
      </w:pPr>
      <w:r>
        <w:rPr>
          <w:lang w:val="en-US"/>
        </w:rPr>
        <w:t xml:space="preserve">The </w:t>
      </w:r>
      <w:r w:rsidR="00CF0ABE">
        <w:rPr>
          <w:lang w:val="en-US"/>
        </w:rPr>
        <w:t>results provided in table 3 reinforce</w:t>
      </w:r>
      <w:r w:rsidR="007813C7">
        <w:rPr>
          <w:lang w:val="en-US"/>
        </w:rPr>
        <w:t xml:space="preserve"> the observations already made </w:t>
      </w:r>
      <w:r w:rsidR="00CF0ABE">
        <w:rPr>
          <w:lang w:val="en-US"/>
        </w:rPr>
        <w:t>on</w:t>
      </w:r>
      <w:r w:rsidR="007813C7">
        <w:rPr>
          <w:lang w:val="en-US"/>
        </w:rPr>
        <w:t xml:space="preserve"> table 1</w:t>
      </w:r>
      <w:r>
        <w:rPr>
          <w:lang w:val="en-US"/>
        </w:rPr>
        <w:t>.</w:t>
      </w:r>
      <w:r w:rsidR="007813C7">
        <w:rPr>
          <w:lang w:val="en-US"/>
        </w:rPr>
        <w:t xml:space="preserve"> </w:t>
      </w:r>
      <w:r>
        <w:rPr>
          <w:lang w:val="en-US"/>
        </w:rPr>
        <w:t>T</w:t>
      </w:r>
      <w:r w:rsidR="007813C7">
        <w:rPr>
          <w:lang w:val="en-US"/>
        </w:rPr>
        <w:t xml:space="preserve">he same trends which apply for sidelink maintenance also apply </w:t>
      </w:r>
      <w:r>
        <w:rPr>
          <w:lang w:val="en-US"/>
        </w:rPr>
        <w:t>for a</w:t>
      </w:r>
      <w:r w:rsidR="007813C7">
        <w:rPr>
          <w:lang w:val="en-US"/>
        </w:rPr>
        <w:t xml:space="preserve"> typical WD traffic pattern such as of tracker application. It can be seen that a relayed communication </w:t>
      </w:r>
      <w:r w:rsidR="007813C7" w:rsidRPr="007813C7">
        <w:rPr>
          <w:lang w:val="en-US"/>
        </w:rPr>
        <w:t>introduces a significant power saving for a WD in CE</w:t>
      </w:r>
      <w:r w:rsidR="007813C7">
        <w:rPr>
          <w:lang w:val="en-US"/>
        </w:rPr>
        <w:t xml:space="preserve">. The results also show again how the </w:t>
      </w:r>
      <w:r w:rsidR="001B4660">
        <w:rPr>
          <w:lang w:val="en-US"/>
        </w:rPr>
        <w:t xml:space="preserve">sidelink DRX aligned </w:t>
      </w:r>
      <w:r>
        <w:rPr>
          <w:lang w:val="en-US"/>
        </w:rPr>
        <w:t xml:space="preserve">flavor is </w:t>
      </w:r>
      <w:r w:rsidR="001B4660">
        <w:rPr>
          <w:lang w:val="en-US"/>
        </w:rPr>
        <w:t>superior to the unaligned flavor. It can be explained by the nature of the tracker traffic pattern in which the weight of the power consumption during idle cycles is more significant than the power spent during the connection establishment phase and the communication phase.</w:t>
      </w:r>
    </w:p>
    <w:p w14:paraId="56C6DF81" w14:textId="694D2050" w:rsidR="00CE6438" w:rsidRPr="007813C7" w:rsidRDefault="001B4660" w:rsidP="00CB0857">
      <w:pPr>
        <w:rPr>
          <w:lang w:val="en-US"/>
        </w:rPr>
      </w:pPr>
      <w:r>
        <w:rPr>
          <w:lang w:val="en-US"/>
        </w:rPr>
        <w:t xml:space="preserve">Further observation can be made </w:t>
      </w:r>
      <w:r w:rsidR="008A50A5">
        <w:rPr>
          <w:lang w:val="en-US"/>
        </w:rPr>
        <w:t xml:space="preserve">for the connection establishment phase. In our analysis we have </w:t>
      </w:r>
      <w:r w:rsidR="00CB0857">
        <w:rPr>
          <w:lang w:val="en-US"/>
        </w:rPr>
        <w:t>assumed the</w:t>
      </w:r>
      <w:r w:rsidR="008A50A5">
        <w:rPr>
          <w:lang w:val="en-US"/>
        </w:rPr>
        <w:t xml:space="preserve"> </w:t>
      </w:r>
      <w:r w:rsidR="00EC221E">
        <w:rPr>
          <w:lang w:val="en-US"/>
        </w:rPr>
        <w:t>evolved ProSe UE-to-NW Relay</w:t>
      </w:r>
      <w:r w:rsidR="008A50A5">
        <w:rPr>
          <w:lang w:val="en-US"/>
        </w:rPr>
        <w:t xml:space="preserve"> UE is connecting to the eNB ahead of relaying the paging. This approach allow to minimize the </w:t>
      </w:r>
      <w:r w:rsidR="00CB0857">
        <w:rPr>
          <w:lang w:val="en-US"/>
        </w:rPr>
        <w:t xml:space="preserve">‘wake up’ time of the </w:t>
      </w:r>
      <w:r w:rsidR="00EC221E">
        <w:rPr>
          <w:lang w:val="en-US"/>
        </w:rPr>
        <w:t>evolved ProSe UE-to-NW Remote</w:t>
      </w:r>
      <w:r w:rsidR="00CB0857">
        <w:rPr>
          <w:lang w:val="en-US"/>
        </w:rPr>
        <w:t xml:space="preserve"> to minimum and by that cut the power consumption by factor of 2 or more in compare to a legacy RA based connection establishment. Other sidelink based connection establishment approaches may also provide similar power saving gain.</w:t>
      </w:r>
    </w:p>
    <w:p w14:paraId="60882F5D" w14:textId="5E127A84" w:rsidR="00FF131A" w:rsidRDefault="00FF131A" w:rsidP="00CB0857">
      <w:pPr>
        <w:ind w:left="1420" w:hanging="1420"/>
        <w:rPr>
          <w:b/>
          <w:bCs/>
          <w:lang w:val="en-US"/>
        </w:rPr>
      </w:pPr>
      <w:r w:rsidRPr="00FF131A">
        <w:rPr>
          <w:b/>
          <w:bCs/>
          <w:lang w:val="en-US"/>
        </w:rPr>
        <w:t>Observation 7:</w:t>
      </w:r>
      <w:r w:rsidR="00CB0857">
        <w:rPr>
          <w:b/>
          <w:bCs/>
          <w:lang w:val="en-US"/>
        </w:rPr>
        <w:tab/>
        <w:t>sidelink based C</w:t>
      </w:r>
      <w:r w:rsidR="008A50A5">
        <w:rPr>
          <w:b/>
          <w:bCs/>
          <w:lang w:val="en-US"/>
        </w:rPr>
        <w:t xml:space="preserve">onnection </w:t>
      </w:r>
      <w:r w:rsidR="00CB0857">
        <w:rPr>
          <w:b/>
          <w:bCs/>
          <w:lang w:val="en-US"/>
        </w:rPr>
        <w:t>Establishment</w:t>
      </w:r>
      <w:r w:rsidR="008A50A5">
        <w:rPr>
          <w:b/>
          <w:bCs/>
          <w:lang w:val="en-US"/>
        </w:rPr>
        <w:t xml:space="preserve"> </w:t>
      </w:r>
      <w:r w:rsidR="00CB0857">
        <w:rPr>
          <w:b/>
          <w:bCs/>
          <w:lang w:val="en-US"/>
        </w:rPr>
        <w:t>procedure provides significant power saving gain in compare to RA based connection establishment procedure</w:t>
      </w:r>
    </w:p>
    <w:p w14:paraId="1981AE9C" w14:textId="703362B8" w:rsidR="00E32D21" w:rsidRDefault="00CB0857" w:rsidP="00F8114E">
      <w:pPr>
        <w:ind w:left="1420" w:hanging="1420"/>
        <w:rPr>
          <w:b/>
          <w:bCs/>
        </w:rPr>
      </w:pPr>
      <w:r>
        <w:rPr>
          <w:b/>
          <w:bCs/>
          <w:lang w:val="en-US"/>
        </w:rPr>
        <w:t xml:space="preserve">Proposal </w:t>
      </w:r>
      <w:r w:rsidR="00F8114E">
        <w:rPr>
          <w:b/>
          <w:bCs/>
          <w:lang w:val="en-US"/>
        </w:rPr>
        <w:t>9</w:t>
      </w:r>
      <w:r>
        <w:rPr>
          <w:b/>
          <w:bCs/>
          <w:lang w:val="en-US"/>
        </w:rPr>
        <w:t xml:space="preserve">: </w:t>
      </w:r>
      <w:r w:rsidR="0005263D">
        <w:rPr>
          <w:b/>
          <w:bCs/>
          <w:lang w:val="en-US"/>
        </w:rPr>
        <w:tab/>
      </w:r>
      <w:r>
        <w:rPr>
          <w:b/>
          <w:bCs/>
          <w:lang w:val="en-US"/>
        </w:rPr>
        <w:t xml:space="preserve">RAN2 </w:t>
      </w:r>
      <w:r w:rsidR="0005263D">
        <w:rPr>
          <w:b/>
          <w:bCs/>
          <w:lang w:val="en-US"/>
        </w:rPr>
        <w:t>will specify sidelink based connection establishment. Details of the procedures are FFS</w:t>
      </w:r>
    </w:p>
    <w:p w14:paraId="19BF0C29" w14:textId="77777777" w:rsidR="0034111C" w:rsidRDefault="00F23013">
      <w:pPr>
        <w:pStyle w:val="Heading1"/>
        <w:rPr>
          <w:color w:val="000000"/>
        </w:rPr>
      </w:pPr>
      <w:r>
        <w:rPr>
          <w:color w:val="000000"/>
        </w:rPr>
        <w:t>3</w:t>
      </w:r>
      <w:r w:rsidR="0034111C" w:rsidRPr="00B85522">
        <w:rPr>
          <w:color w:val="000000"/>
        </w:rPr>
        <w:tab/>
      </w:r>
      <w:r w:rsidR="00EE7FA7" w:rsidRPr="00B85522">
        <w:rPr>
          <w:color w:val="000000"/>
        </w:rPr>
        <w:t>Conclusion</w:t>
      </w:r>
    </w:p>
    <w:p w14:paraId="4EAEC23F" w14:textId="1EE44D09" w:rsidR="008466A3" w:rsidRPr="008466A3" w:rsidRDefault="008466A3" w:rsidP="008466A3">
      <w:r w:rsidRPr="008466A3">
        <w:t>In th</w:t>
      </w:r>
      <w:r>
        <w:t>e above contribution we have explored the legacy PC-5 Discovery and establishment procedures and possible enhancements for these procedure at the AS layer. In the discussion we have made the following observations:</w:t>
      </w:r>
    </w:p>
    <w:p w14:paraId="54F813E3" w14:textId="25BC18D4" w:rsidR="008466A3" w:rsidRPr="00EA2CD3" w:rsidRDefault="008466A3" w:rsidP="00006DE8">
      <w:pPr>
        <w:ind w:left="1420" w:hanging="1420"/>
        <w:rPr>
          <w:b/>
          <w:bCs/>
        </w:rPr>
      </w:pPr>
      <w:r w:rsidRPr="00EA2CD3">
        <w:rPr>
          <w:b/>
          <w:bCs/>
        </w:rPr>
        <w:t>Observation 1:</w:t>
      </w:r>
      <w:r>
        <w:rPr>
          <w:b/>
          <w:bCs/>
        </w:rPr>
        <w:tab/>
        <w:t xml:space="preserve">it is beneficial for the </w:t>
      </w:r>
      <w:r w:rsidR="00EC221E">
        <w:rPr>
          <w:b/>
          <w:bCs/>
        </w:rPr>
        <w:t>evolved ProSe UE-to-NW Remote</w:t>
      </w:r>
      <w:r>
        <w:rPr>
          <w:b/>
          <w:bCs/>
        </w:rPr>
        <w:t xml:space="preserve"> UE to maintain a short range link availability status.</w:t>
      </w:r>
    </w:p>
    <w:p w14:paraId="2A19897B" w14:textId="13F644CF" w:rsidR="008466A3" w:rsidRDefault="008466A3" w:rsidP="008466A3">
      <w:pPr>
        <w:pStyle w:val="CommentText"/>
        <w:ind w:left="1420" w:hanging="1420"/>
        <w:rPr>
          <w:b/>
          <w:bCs/>
        </w:rPr>
      </w:pPr>
      <w:r w:rsidRPr="004A3773">
        <w:rPr>
          <w:b/>
          <w:bCs/>
        </w:rPr>
        <w:t xml:space="preserve">Observation </w:t>
      </w:r>
      <w:r>
        <w:rPr>
          <w:b/>
          <w:bCs/>
        </w:rPr>
        <w:t>2</w:t>
      </w:r>
      <w:r w:rsidRPr="004A3773">
        <w:rPr>
          <w:b/>
          <w:bCs/>
        </w:rPr>
        <w:t>:</w:t>
      </w:r>
      <w:r>
        <w:rPr>
          <w:b/>
          <w:bCs/>
        </w:rPr>
        <w:tab/>
        <w:t xml:space="preserve">The </w:t>
      </w:r>
      <w:r w:rsidR="00EC221E">
        <w:rPr>
          <w:b/>
          <w:bCs/>
        </w:rPr>
        <w:t>evolved ProSe UE-to-NW Relay</w:t>
      </w:r>
      <w:r>
        <w:rPr>
          <w:b/>
          <w:bCs/>
        </w:rPr>
        <w:t xml:space="preserve"> power consumption is optimized and scalable with the number of </w:t>
      </w:r>
      <w:r w:rsidR="00EC221E">
        <w:rPr>
          <w:b/>
          <w:bCs/>
        </w:rPr>
        <w:t>evolved ProSe UE-to-NW Remote</w:t>
      </w:r>
      <w:r>
        <w:rPr>
          <w:b/>
          <w:bCs/>
        </w:rPr>
        <w:t xml:space="preserve"> UEs if sidelink DRX alignment is applied for the group of </w:t>
      </w:r>
      <w:r w:rsidR="00EC221E">
        <w:rPr>
          <w:b/>
          <w:bCs/>
        </w:rPr>
        <w:t>evolved ProSe UE-to-NW Relay</w:t>
      </w:r>
      <w:r>
        <w:rPr>
          <w:b/>
          <w:bCs/>
        </w:rPr>
        <w:t xml:space="preserve"> UE and the </w:t>
      </w:r>
      <w:r w:rsidR="00EC221E">
        <w:rPr>
          <w:b/>
          <w:bCs/>
        </w:rPr>
        <w:t>evolved ProSe UE-to-NW Remote</w:t>
      </w:r>
      <w:r>
        <w:rPr>
          <w:b/>
          <w:bCs/>
        </w:rPr>
        <w:t xml:space="preserve"> UEs it is associated with </w:t>
      </w:r>
    </w:p>
    <w:p w14:paraId="30BC0774" w14:textId="77777777" w:rsidR="008466A3" w:rsidRDefault="008466A3" w:rsidP="008466A3">
      <w:pPr>
        <w:spacing w:before="240"/>
        <w:ind w:left="1420" w:hanging="1420"/>
        <w:rPr>
          <w:b/>
          <w:bCs/>
        </w:rPr>
      </w:pPr>
      <w:r w:rsidRPr="00CF1CD3">
        <w:rPr>
          <w:b/>
          <w:bCs/>
        </w:rPr>
        <w:t xml:space="preserve">Observation </w:t>
      </w:r>
      <w:r>
        <w:rPr>
          <w:b/>
          <w:bCs/>
        </w:rPr>
        <w:t>3</w:t>
      </w:r>
      <w:r w:rsidRPr="00CF1CD3">
        <w:rPr>
          <w:b/>
          <w:bCs/>
        </w:rPr>
        <w:t>:</w:t>
      </w:r>
      <w:r>
        <w:rPr>
          <w:b/>
          <w:bCs/>
        </w:rPr>
        <w:tab/>
        <w:t xml:space="preserve">Without </w:t>
      </w:r>
      <w:r w:rsidRPr="00CF1CD3">
        <w:rPr>
          <w:b/>
          <w:bCs/>
        </w:rPr>
        <w:t>IDRX &amp; Sidelink DRX alignment</w:t>
      </w:r>
      <w:r>
        <w:rPr>
          <w:b/>
          <w:bCs/>
        </w:rPr>
        <w:t>, sidelink DRX cycle is reduced at least by the factor of 2</w:t>
      </w:r>
    </w:p>
    <w:p w14:paraId="3876C9D4" w14:textId="77777777" w:rsidR="008466A3" w:rsidRPr="00B20209" w:rsidRDefault="008466A3" w:rsidP="008466A3">
      <w:pPr>
        <w:rPr>
          <w:b/>
          <w:bCs/>
        </w:rPr>
      </w:pPr>
      <w:r w:rsidRPr="00B20209">
        <w:rPr>
          <w:b/>
          <w:bCs/>
        </w:rPr>
        <w:t xml:space="preserve">Observation </w:t>
      </w:r>
      <w:r>
        <w:rPr>
          <w:b/>
          <w:bCs/>
        </w:rPr>
        <w:t>4</w:t>
      </w:r>
      <w:r w:rsidRPr="00B20209">
        <w:rPr>
          <w:b/>
          <w:bCs/>
        </w:rPr>
        <w:t>:</w:t>
      </w:r>
      <w:r>
        <w:rPr>
          <w:b/>
          <w:bCs/>
        </w:rPr>
        <w:tab/>
        <w:t>R</w:t>
      </w:r>
      <w:r w:rsidRPr="00B20209">
        <w:rPr>
          <w:b/>
          <w:bCs/>
        </w:rPr>
        <w:t>elayed paging introduces a significant power saving for a WD in CE</w:t>
      </w:r>
    </w:p>
    <w:p w14:paraId="402997F1" w14:textId="77777777" w:rsidR="008466A3" w:rsidRDefault="008466A3" w:rsidP="008466A3">
      <w:pPr>
        <w:ind w:left="1420" w:hanging="1420"/>
        <w:rPr>
          <w:b/>
          <w:bCs/>
        </w:rPr>
      </w:pPr>
      <w:r>
        <w:rPr>
          <w:b/>
          <w:bCs/>
        </w:rPr>
        <w:t>Observation 5</w:t>
      </w:r>
      <w:r w:rsidRPr="00D07FE0">
        <w:rPr>
          <w:b/>
          <w:bCs/>
        </w:rPr>
        <w:t>:</w:t>
      </w:r>
      <w:r>
        <w:rPr>
          <w:b/>
          <w:bCs/>
        </w:rPr>
        <w:tab/>
        <w:t xml:space="preserve">For WD in Normal Coverage, sidelink maintenance based on Rel-13 keepalive procedure is power inefficient. </w:t>
      </w:r>
    </w:p>
    <w:p w14:paraId="7E281E34" w14:textId="2479C161" w:rsidR="008466A3" w:rsidRDefault="008466A3" w:rsidP="008466A3">
      <w:pPr>
        <w:ind w:left="1420" w:hanging="1420"/>
        <w:rPr>
          <w:b/>
          <w:bCs/>
        </w:rPr>
      </w:pPr>
      <w:r w:rsidRPr="00FE0709">
        <w:rPr>
          <w:b/>
          <w:bCs/>
        </w:rPr>
        <w:t xml:space="preserve">Observation </w:t>
      </w:r>
      <w:r>
        <w:rPr>
          <w:b/>
          <w:bCs/>
        </w:rPr>
        <w:t>6</w:t>
      </w:r>
      <w:r w:rsidRPr="00FE0709">
        <w:rPr>
          <w:b/>
          <w:bCs/>
        </w:rPr>
        <w:t>:</w:t>
      </w:r>
      <w:r>
        <w:rPr>
          <w:b/>
          <w:bCs/>
        </w:rPr>
        <w:tab/>
        <w:t xml:space="preserve">Sidelink DRX alignment introduces significant power saving for both the </w:t>
      </w:r>
      <w:r w:rsidR="00EC221E">
        <w:rPr>
          <w:b/>
          <w:bCs/>
        </w:rPr>
        <w:t>evolved ProSe UE-to-NW Remote</w:t>
      </w:r>
      <w:r>
        <w:rPr>
          <w:b/>
          <w:bCs/>
        </w:rPr>
        <w:t xml:space="preserve"> UE and the </w:t>
      </w:r>
      <w:r w:rsidR="00EC221E">
        <w:rPr>
          <w:b/>
          <w:bCs/>
        </w:rPr>
        <w:t>evolved ProSe UE-to-NW Relay</w:t>
      </w:r>
      <w:r>
        <w:rPr>
          <w:b/>
          <w:bCs/>
        </w:rPr>
        <w:t xml:space="preserve"> UE</w:t>
      </w:r>
    </w:p>
    <w:p w14:paraId="2CC36DA6" w14:textId="77777777" w:rsidR="008466A3" w:rsidRDefault="008466A3" w:rsidP="008466A3">
      <w:pPr>
        <w:ind w:left="1420" w:hanging="1420"/>
        <w:rPr>
          <w:b/>
          <w:bCs/>
          <w:lang w:val="en-US"/>
        </w:rPr>
      </w:pPr>
      <w:r w:rsidRPr="00FF131A">
        <w:rPr>
          <w:b/>
          <w:bCs/>
          <w:lang w:val="en-US"/>
        </w:rPr>
        <w:t>Observation 7:</w:t>
      </w:r>
      <w:r>
        <w:rPr>
          <w:b/>
          <w:bCs/>
          <w:lang w:val="en-US"/>
        </w:rPr>
        <w:tab/>
        <w:t>sidelink based Connection Establishment procedure provides significant power saving gain in compare to RA based connection establishment procedure</w:t>
      </w:r>
    </w:p>
    <w:p w14:paraId="6042B078" w14:textId="77777777" w:rsidR="00CE7063" w:rsidRDefault="00CE7063" w:rsidP="008466A3">
      <w:pPr>
        <w:rPr>
          <w:lang w:val="en-US"/>
        </w:rPr>
      </w:pPr>
    </w:p>
    <w:p w14:paraId="605241AF" w14:textId="455B7274" w:rsidR="008466A3" w:rsidRPr="00CE7063" w:rsidRDefault="00CE7063" w:rsidP="008466A3">
      <w:pPr>
        <w:rPr>
          <w:lang w:val="en-US"/>
        </w:rPr>
      </w:pPr>
      <w:r w:rsidRPr="00CE7063">
        <w:rPr>
          <w:lang w:val="en-US"/>
        </w:rPr>
        <w:t xml:space="preserve">Based </w:t>
      </w:r>
      <w:r>
        <w:rPr>
          <w:lang w:val="en-US"/>
        </w:rPr>
        <w:t>on the discussion and the above observation we have proposed the following:</w:t>
      </w:r>
    </w:p>
    <w:p w14:paraId="441583FA" w14:textId="77777777" w:rsidR="00CE7063" w:rsidRDefault="00CE7063" w:rsidP="008466A3">
      <w:pPr>
        <w:rPr>
          <w:b/>
          <w:bCs/>
          <w:lang w:val="en-US"/>
        </w:rPr>
      </w:pPr>
    </w:p>
    <w:p w14:paraId="147714FE" w14:textId="05B42B87" w:rsidR="008466A3" w:rsidRPr="00BA5A38" w:rsidRDefault="008466A3" w:rsidP="00CE7063">
      <w:pPr>
        <w:ind w:left="1420" w:hanging="1420"/>
        <w:rPr>
          <w:b/>
          <w:bCs/>
        </w:rPr>
      </w:pPr>
      <w:r w:rsidRPr="00BA5A38">
        <w:rPr>
          <w:b/>
          <w:bCs/>
        </w:rPr>
        <w:lastRenderedPageBreak/>
        <w:t xml:space="preserve">Proposal </w:t>
      </w:r>
      <w:r>
        <w:rPr>
          <w:b/>
          <w:bCs/>
        </w:rPr>
        <w:t>1</w:t>
      </w:r>
      <w:r w:rsidRPr="00BA5A38">
        <w:rPr>
          <w:b/>
          <w:bCs/>
        </w:rPr>
        <w:t>:</w:t>
      </w:r>
      <w:r>
        <w:rPr>
          <w:b/>
          <w:bCs/>
        </w:rPr>
        <w:t xml:space="preserve"> </w:t>
      </w:r>
      <w:r>
        <w:rPr>
          <w:b/>
          <w:bCs/>
        </w:rPr>
        <w:tab/>
        <w:t xml:space="preserve">At least the requirement for initial </w:t>
      </w:r>
      <w:r w:rsidR="00CE7063">
        <w:rPr>
          <w:b/>
          <w:bCs/>
        </w:rPr>
        <w:t xml:space="preserve">Relay </w:t>
      </w:r>
      <w:r>
        <w:rPr>
          <w:b/>
          <w:bCs/>
        </w:rPr>
        <w:t>Attach before the discovery procedure should be revisited</w:t>
      </w:r>
      <w:r w:rsidR="00CE7063">
        <w:rPr>
          <w:b/>
          <w:bCs/>
        </w:rPr>
        <w:t xml:space="preserve"> for </w:t>
      </w:r>
      <w:r w:rsidR="00EC221E">
        <w:rPr>
          <w:b/>
          <w:bCs/>
        </w:rPr>
        <w:t>evolved ProSe UE-to-NW Relay</w:t>
      </w:r>
      <w:r>
        <w:rPr>
          <w:b/>
          <w:bCs/>
        </w:rPr>
        <w:t>.</w:t>
      </w:r>
    </w:p>
    <w:p w14:paraId="376CFEFC" w14:textId="261D231B" w:rsidR="008466A3" w:rsidRDefault="008466A3" w:rsidP="008466A3">
      <w:pPr>
        <w:ind w:left="1420" w:hanging="1420"/>
        <w:rPr>
          <w:b/>
          <w:bCs/>
        </w:rPr>
      </w:pPr>
      <w:r>
        <w:rPr>
          <w:b/>
          <w:bCs/>
        </w:rPr>
        <w:t xml:space="preserve">Proposal 2: </w:t>
      </w:r>
      <w:r>
        <w:rPr>
          <w:b/>
          <w:bCs/>
        </w:rPr>
        <w:tab/>
        <w:t xml:space="preserve">The </w:t>
      </w:r>
      <w:r>
        <w:rPr>
          <w:b/>
          <w:bCs/>
          <w:lang w:val="en-US"/>
        </w:rPr>
        <w:t xml:space="preserve">NW prior knowledge does not include the short range link level availability status between the </w:t>
      </w:r>
      <w:r w:rsidR="00EC221E">
        <w:rPr>
          <w:b/>
          <w:bCs/>
        </w:rPr>
        <w:t>evolved ProSe UE-to-NW Remote</w:t>
      </w:r>
      <w:r>
        <w:rPr>
          <w:b/>
          <w:bCs/>
        </w:rPr>
        <w:t xml:space="preserve"> UE and the </w:t>
      </w:r>
      <w:r w:rsidR="00EC221E">
        <w:rPr>
          <w:b/>
          <w:bCs/>
        </w:rPr>
        <w:t>evolved ProSe UE-to-NW Relay</w:t>
      </w:r>
      <w:r>
        <w:rPr>
          <w:b/>
          <w:bCs/>
        </w:rPr>
        <w:t xml:space="preserve"> UE.</w:t>
      </w:r>
    </w:p>
    <w:p w14:paraId="6B7ED18D" w14:textId="7ED61FC9" w:rsidR="008466A3" w:rsidRPr="00B23A43" w:rsidRDefault="008466A3" w:rsidP="008466A3">
      <w:pPr>
        <w:rPr>
          <w:b/>
          <w:bCs/>
        </w:rPr>
      </w:pPr>
      <w:r>
        <w:rPr>
          <w:b/>
          <w:bCs/>
        </w:rPr>
        <w:t>Proposal 3</w:t>
      </w:r>
      <w:r w:rsidRPr="00B23A43">
        <w:rPr>
          <w:b/>
          <w:bCs/>
        </w:rPr>
        <w:t>:</w:t>
      </w:r>
      <w:r>
        <w:rPr>
          <w:b/>
          <w:bCs/>
        </w:rPr>
        <w:tab/>
      </w:r>
      <w:r>
        <w:rPr>
          <w:b/>
          <w:bCs/>
        </w:rPr>
        <w:tab/>
      </w:r>
      <w:r w:rsidR="00EC221E">
        <w:rPr>
          <w:b/>
          <w:bCs/>
        </w:rPr>
        <w:t>evolved ProSe UE-to-NW Relay</w:t>
      </w:r>
      <w:r>
        <w:rPr>
          <w:b/>
          <w:bCs/>
        </w:rPr>
        <w:t xml:space="preserve"> UE in RRC_IDLE is configured with IDRX like mechanism over the sidelink. </w:t>
      </w:r>
    </w:p>
    <w:p w14:paraId="7B39FD6A" w14:textId="296F9815" w:rsidR="008466A3" w:rsidRPr="000E7D54" w:rsidRDefault="008466A3" w:rsidP="008466A3">
      <w:pPr>
        <w:ind w:left="1420" w:hanging="1420"/>
        <w:rPr>
          <w:b/>
          <w:bCs/>
        </w:rPr>
      </w:pPr>
      <w:r w:rsidRPr="000E7D54">
        <w:rPr>
          <w:b/>
          <w:bCs/>
        </w:rPr>
        <w:t xml:space="preserve">Proposal </w:t>
      </w:r>
      <w:r>
        <w:rPr>
          <w:b/>
          <w:bCs/>
        </w:rPr>
        <w:t>4</w:t>
      </w:r>
      <w:r w:rsidRPr="000E7D54">
        <w:rPr>
          <w:b/>
          <w:bCs/>
        </w:rPr>
        <w:t>:</w:t>
      </w:r>
      <w:r>
        <w:rPr>
          <w:b/>
          <w:bCs/>
        </w:rPr>
        <w:tab/>
        <w:t>An</w:t>
      </w:r>
      <w:r w:rsidRPr="00DA4B65">
        <w:rPr>
          <w:b/>
          <w:bCs/>
        </w:rPr>
        <w:t xml:space="preserve"> </w:t>
      </w:r>
      <w:r w:rsidRPr="00DE1A73">
        <w:rPr>
          <w:b/>
          <w:bCs/>
        </w:rPr>
        <w:t xml:space="preserve">evolved </w:t>
      </w:r>
      <w:r w:rsidR="00EC221E">
        <w:rPr>
          <w:b/>
          <w:bCs/>
        </w:rPr>
        <w:t>ProSe</w:t>
      </w:r>
      <w:r w:rsidRPr="00DE1A73">
        <w:rPr>
          <w:b/>
          <w:bCs/>
        </w:rPr>
        <w:t xml:space="preserve"> L2 UE-to-Network relay maintenance pool</w:t>
      </w:r>
      <w:r w:rsidRPr="00DA4B65">
        <w:rPr>
          <w:b/>
          <w:bCs/>
        </w:rPr>
        <w:t xml:space="preserve"> is defined by the NW for more than a single cell</w:t>
      </w:r>
      <w:r>
        <w:rPr>
          <w:b/>
          <w:bCs/>
        </w:rPr>
        <w:t>.</w:t>
      </w:r>
    </w:p>
    <w:p w14:paraId="7ABBBAA0" w14:textId="5A1DF3AC" w:rsidR="008466A3" w:rsidRDefault="008466A3" w:rsidP="008466A3">
      <w:pPr>
        <w:ind w:left="1420" w:hanging="1420"/>
        <w:rPr>
          <w:b/>
          <w:bCs/>
        </w:rPr>
      </w:pPr>
      <w:r>
        <w:rPr>
          <w:b/>
          <w:bCs/>
        </w:rPr>
        <w:t xml:space="preserve">Proposal 5: </w:t>
      </w:r>
      <w:r>
        <w:rPr>
          <w:b/>
          <w:bCs/>
        </w:rPr>
        <w:tab/>
      </w:r>
      <w:r w:rsidR="00EC221E">
        <w:rPr>
          <w:b/>
          <w:bCs/>
        </w:rPr>
        <w:t>evolved ProSe UE-to-NW Remote</w:t>
      </w:r>
      <w:r>
        <w:rPr>
          <w:b/>
          <w:bCs/>
        </w:rPr>
        <w:t xml:space="preserve"> UE is not required to engage in sidelink transmission for sidelink maintenance. Sidelink maintenance could be based on e.g. Model </w:t>
      </w:r>
      <w:proofErr w:type="gramStart"/>
      <w:r>
        <w:rPr>
          <w:b/>
          <w:bCs/>
        </w:rPr>
        <w:t>A</w:t>
      </w:r>
      <w:proofErr w:type="gramEnd"/>
      <w:r>
        <w:rPr>
          <w:b/>
          <w:bCs/>
        </w:rPr>
        <w:t xml:space="preserve"> discovery messages sent from the </w:t>
      </w:r>
      <w:r w:rsidR="00EC221E">
        <w:rPr>
          <w:b/>
          <w:bCs/>
        </w:rPr>
        <w:t>evolved ProSe UE-to-NW Relay</w:t>
      </w:r>
      <w:r>
        <w:rPr>
          <w:b/>
          <w:bCs/>
        </w:rPr>
        <w:t xml:space="preserve"> UE</w:t>
      </w:r>
    </w:p>
    <w:p w14:paraId="641BB6A3" w14:textId="255A09A0" w:rsidR="008466A3" w:rsidRDefault="008466A3" w:rsidP="008466A3">
      <w:pPr>
        <w:spacing w:before="240"/>
        <w:ind w:left="1420" w:hanging="1420"/>
        <w:rPr>
          <w:b/>
          <w:bCs/>
        </w:rPr>
      </w:pPr>
      <w:r w:rsidRPr="000E7D54">
        <w:rPr>
          <w:b/>
          <w:bCs/>
        </w:rPr>
        <w:t xml:space="preserve">Proposal </w:t>
      </w:r>
      <w:r>
        <w:rPr>
          <w:b/>
          <w:bCs/>
        </w:rPr>
        <w:t>6:</w:t>
      </w:r>
      <w:r>
        <w:rPr>
          <w:b/>
          <w:bCs/>
        </w:rPr>
        <w:tab/>
        <w:t xml:space="preserve">Sidelink resources for </w:t>
      </w:r>
      <w:r w:rsidRPr="00DE1A73">
        <w:rPr>
          <w:b/>
          <w:bCs/>
        </w:rPr>
        <w:t>L2 UE-to-Network relay maintenance</w:t>
      </w:r>
      <w:r>
        <w:rPr>
          <w:b/>
          <w:bCs/>
        </w:rPr>
        <w:t xml:space="preserve"> are aligned for the group of </w:t>
      </w:r>
      <w:r w:rsidR="00EC221E">
        <w:rPr>
          <w:b/>
          <w:bCs/>
        </w:rPr>
        <w:t>evolved ProSe UE-to-NW Relay</w:t>
      </w:r>
      <w:r>
        <w:rPr>
          <w:b/>
          <w:bCs/>
        </w:rPr>
        <w:t xml:space="preserve"> UE and the </w:t>
      </w:r>
      <w:r w:rsidR="00EC221E">
        <w:rPr>
          <w:b/>
          <w:bCs/>
        </w:rPr>
        <w:t>evolved ProSe UE-to-NW Remote</w:t>
      </w:r>
      <w:r>
        <w:rPr>
          <w:b/>
          <w:bCs/>
        </w:rPr>
        <w:t xml:space="preserve"> UEs it is associated with. </w:t>
      </w:r>
    </w:p>
    <w:p w14:paraId="163A6DE6" w14:textId="448A21D3" w:rsidR="008466A3" w:rsidRDefault="008466A3" w:rsidP="008466A3">
      <w:pPr>
        <w:spacing w:before="240"/>
        <w:ind w:left="1420" w:hanging="1420"/>
        <w:rPr>
          <w:b/>
          <w:bCs/>
        </w:rPr>
      </w:pPr>
      <w:r>
        <w:rPr>
          <w:b/>
          <w:bCs/>
        </w:rPr>
        <w:t xml:space="preserve">Proposal 7: </w:t>
      </w:r>
      <w:r>
        <w:rPr>
          <w:b/>
          <w:bCs/>
        </w:rPr>
        <w:tab/>
        <w:t xml:space="preserve">Sidelink resources for </w:t>
      </w:r>
      <w:r w:rsidRPr="00DE1A73">
        <w:rPr>
          <w:b/>
          <w:bCs/>
        </w:rPr>
        <w:t>L2 UE-to-Network relay maintenance</w:t>
      </w:r>
      <w:r>
        <w:rPr>
          <w:b/>
          <w:bCs/>
        </w:rPr>
        <w:t xml:space="preserve"> are aligned with the PO of the group of </w:t>
      </w:r>
      <w:r w:rsidR="00EC221E">
        <w:rPr>
          <w:b/>
          <w:bCs/>
        </w:rPr>
        <w:t>evolved ProSe UE-to-NW Relay</w:t>
      </w:r>
      <w:r>
        <w:rPr>
          <w:b/>
          <w:bCs/>
        </w:rPr>
        <w:t xml:space="preserve"> UE and the </w:t>
      </w:r>
      <w:r w:rsidR="00EC221E">
        <w:rPr>
          <w:b/>
          <w:bCs/>
        </w:rPr>
        <w:t>evolved ProSe UE-to-NW Remote</w:t>
      </w:r>
      <w:r>
        <w:rPr>
          <w:b/>
          <w:bCs/>
        </w:rPr>
        <w:t xml:space="preserve"> UEs it is associated with.</w:t>
      </w:r>
    </w:p>
    <w:p w14:paraId="7E5F2433" w14:textId="77777777" w:rsidR="00F8114E" w:rsidRDefault="00F8114E" w:rsidP="00F8114E">
      <w:pPr>
        <w:spacing w:before="240"/>
        <w:ind w:left="1420" w:hanging="1420"/>
        <w:rPr>
          <w:b/>
          <w:bCs/>
        </w:rPr>
      </w:pPr>
      <w:r>
        <w:rPr>
          <w:b/>
          <w:bCs/>
        </w:rPr>
        <w:t xml:space="preserve">Proposal 8: </w:t>
      </w:r>
      <w:r>
        <w:rPr>
          <w:b/>
          <w:bCs/>
        </w:rPr>
        <w:tab/>
        <w:t xml:space="preserve">Evolved </w:t>
      </w:r>
      <w:r w:rsidRPr="00DE1A73">
        <w:rPr>
          <w:b/>
          <w:bCs/>
        </w:rPr>
        <w:t xml:space="preserve">UE-to-Network </w:t>
      </w:r>
      <w:r>
        <w:rPr>
          <w:b/>
          <w:bCs/>
        </w:rPr>
        <w:t>R</w:t>
      </w:r>
      <w:r w:rsidRPr="00DE1A73">
        <w:rPr>
          <w:b/>
          <w:bCs/>
        </w:rPr>
        <w:t>elay</w:t>
      </w:r>
      <w:r>
        <w:rPr>
          <w:b/>
          <w:bCs/>
        </w:rPr>
        <w:t xml:space="preserve"> UE is monitoring the evolved ProSe UE-to-NW Remote UE paging on PO which are time aligned between the evolved </w:t>
      </w:r>
      <w:r w:rsidRPr="00DE1A73">
        <w:rPr>
          <w:b/>
          <w:bCs/>
        </w:rPr>
        <w:t xml:space="preserve">UE-to-Network </w:t>
      </w:r>
      <w:r>
        <w:rPr>
          <w:b/>
          <w:bCs/>
        </w:rPr>
        <w:t>R</w:t>
      </w:r>
      <w:r w:rsidRPr="00DE1A73">
        <w:rPr>
          <w:b/>
          <w:bCs/>
        </w:rPr>
        <w:t>elay</w:t>
      </w:r>
      <w:r>
        <w:rPr>
          <w:b/>
          <w:bCs/>
        </w:rPr>
        <w:t xml:space="preserve"> UE and the evolved ProSe UE-to-NW Remote UE.</w:t>
      </w:r>
    </w:p>
    <w:p w14:paraId="4B8CB6AB" w14:textId="5652D824" w:rsidR="008466A3" w:rsidRDefault="008466A3" w:rsidP="00F8114E">
      <w:pPr>
        <w:ind w:left="1420" w:hanging="1420"/>
        <w:rPr>
          <w:b/>
          <w:bCs/>
        </w:rPr>
      </w:pPr>
      <w:r>
        <w:rPr>
          <w:b/>
          <w:bCs/>
          <w:lang w:val="en-US"/>
        </w:rPr>
        <w:t xml:space="preserve">Proposal </w:t>
      </w:r>
      <w:r w:rsidR="00F8114E">
        <w:rPr>
          <w:b/>
          <w:bCs/>
          <w:lang w:val="en-US"/>
        </w:rPr>
        <w:t>9</w:t>
      </w:r>
      <w:r>
        <w:rPr>
          <w:b/>
          <w:bCs/>
          <w:lang w:val="en-US"/>
        </w:rPr>
        <w:t xml:space="preserve">: </w:t>
      </w:r>
      <w:r>
        <w:rPr>
          <w:b/>
          <w:bCs/>
          <w:lang w:val="en-US"/>
        </w:rPr>
        <w:tab/>
        <w:t>RAN2 will specify sidelink based connection establishment. Details of the procedures are FFS</w:t>
      </w:r>
    </w:p>
    <w:p w14:paraId="1FC59991" w14:textId="77777777" w:rsidR="00563909" w:rsidRDefault="00563909" w:rsidP="00563909">
      <w:pPr>
        <w:rPr>
          <w:b/>
          <w:bCs/>
        </w:rPr>
      </w:pPr>
    </w:p>
    <w:p w14:paraId="7AA11EA6" w14:textId="77777777" w:rsidR="00563909" w:rsidRDefault="00563909" w:rsidP="00563909">
      <w:pPr>
        <w:pStyle w:val="Heading1"/>
      </w:pPr>
      <w:r w:rsidRPr="00C72E18">
        <w:t xml:space="preserve">References </w:t>
      </w:r>
    </w:p>
    <w:p w14:paraId="1221B161" w14:textId="77777777" w:rsidR="00563909" w:rsidRPr="006C2282" w:rsidRDefault="00563909" w:rsidP="00563909">
      <w:pPr>
        <w:pStyle w:val="BodyText"/>
        <w:numPr>
          <w:ilvl w:val="0"/>
          <w:numId w:val="1"/>
        </w:numPr>
        <w:rPr>
          <w:rFonts w:eastAsia="MS Mincho"/>
        </w:rPr>
      </w:pPr>
      <w:r w:rsidRPr="006C2282">
        <w:rPr>
          <w:color w:val="000000"/>
        </w:rPr>
        <w:t>R2-169155 TR 36.746 v0.3.1 on further enhancements to LTE Device to Device (D2D) User Equipment (UE) to network relays for Internet of Things (IoT) and wearables</w:t>
      </w:r>
    </w:p>
    <w:p w14:paraId="319E9F72" w14:textId="77777777" w:rsidR="00563909" w:rsidRPr="00A20ADE" w:rsidRDefault="00563909" w:rsidP="00563909">
      <w:pPr>
        <w:pStyle w:val="BodyText"/>
        <w:numPr>
          <w:ilvl w:val="0"/>
          <w:numId w:val="1"/>
        </w:numPr>
        <w:rPr>
          <w:rFonts w:eastAsia="MS Mincho"/>
        </w:rPr>
      </w:pPr>
      <w:r w:rsidRPr="00A20ADE">
        <w:rPr>
          <w:rFonts w:eastAsia="MS Mincho"/>
        </w:rPr>
        <w:t>TS 2</w:t>
      </w:r>
      <w:r>
        <w:rPr>
          <w:rFonts w:eastAsia="MS Mincho"/>
        </w:rPr>
        <w:t>3</w:t>
      </w:r>
      <w:r w:rsidRPr="00A20ADE">
        <w:rPr>
          <w:rFonts w:eastAsia="MS Mincho"/>
        </w:rPr>
        <w:t>.3</w:t>
      </w:r>
      <w:r>
        <w:rPr>
          <w:rFonts w:eastAsia="MS Mincho"/>
        </w:rPr>
        <w:t>03</w:t>
      </w:r>
      <w:r w:rsidRPr="00A20ADE">
        <w:rPr>
          <w:rFonts w:eastAsia="MS Mincho"/>
        </w:rPr>
        <w:t xml:space="preserve"> “</w:t>
      </w:r>
      <w:r w:rsidRPr="00784EE8">
        <w:rPr>
          <w:rFonts w:eastAsia="MS Mincho"/>
        </w:rPr>
        <w:t>Proximity-based services (</w:t>
      </w:r>
      <w:r>
        <w:rPr>
          <w:rFonts w:eastAsia="MS Mincho"/>
        </w:rPr>
        <w:t>ProSe</w:t>
      </w:r>
      <w:r w:rsidRPr="00784EE8">
        <w:rPr>
          <w:rFonts w:eastAsia="MS Mincho"/>
        </w:rPr>
        <w:t>)</w:t>
      </w:r>
      <w:r>
        <w:rPr>
          <w:rFonts w:eastAsia="MS Mincho"/>
        </w:rPr>
        <w:t>; Stage 2”</w:t>
      </w:r>
    </w:p>
    <w:p w14:paraId="2D579DA6" w14:textId="77777777" w:rsidR="00563909" w:rsidRDefault="00563909" w:rsidP="00563909">
      <w:pPr>
        <w:pStyle w:val="BodyText"/>
        <w:numPr>
          <w:ilvl w:val="0"/>
          <w:numId w:val="1"/>
        </w:numPr>
        <w:rPr>
          <w:rFonts w:eastAsia="MS Mincho"/>
        </w:rPr>
      </w:pPr>
      <w:r w:rsidRPr="00BD4D29">
        <w:rPr>
          <w:rFonts w:eastAsia="MS Mincho"/>
        </w:rPr>
        <w:t>R2-166802</w:t>
      </w:r>
      <w:r w:rsidRPr="00BD4D29">
        <w:rPr>
          <w:rFonts w:eastAsia="MS Mincho"/>
        </w:rPr>
        <w:tab/>
      </w:r>
      <w:r>
        <w:rPr>
          <w:rFonts w:eastAsia="MS Mincho"/>
        </w:rPr>
        <w:t>“</w:t>
      </w:r>
      <w:r w:rsidRPr="00BD4D29">
        <w:rPr>
          <w:rFonts w:eastAsia="MS Mincho"/>
        </w:rPr>
        <w:t>Considerations on the evolved UE-to-Network Relay connectivity scenarios</w:t>
      </w:r>
      <w:r>
        <w:rPr>
          <w:rFonts w:eastAsia="MS Mincho"/>
        </w:rPr>
        <w:t>”;</w:t>
      </w:r>
      <w:r w:rsidRPr="00BD4D29">
        <w:rPr>
          <w:rFonts w:eastAsia="MS Mincho"/>
        </w:rPr>
        <w:tab/>
        <w:t>ZTE Cor</w:t>
      </w:r>
      <w:r>
        <w:rPr>
          <w:rFonts w:eastAsia="MS Mincho"/>
        </w:rPr>
        <w:t>poration</w:t>
      </w:r>
    </w:p>
    <w:p w14:paraId="1547BCDA" w14:textId="77777777" w:rsidR="00563909" w:rsidRDefault="00563909" w:rsidP="00563909">
      <w:pPr>
        <w:pStyle w:val="BodyText"/>
        <w:numPr>
          <w:ilvl w:val="0"/>
          <w:numId w:val="1"/>
        </w:numPr>
        <w:rPr>
          <w:rFonts w:eastAsia="MS Mincho"/>
        </w:rPr>
      </w:pPr>
      <w:r w:rsidRPr="00620A78">
        <w:rPr>
          <w:rFonts w:eastAsia="MS Mincho"/>
        </w:rPr>
        <w:t>R2-166914</w:t>
      </w:r>
      <w:r w:rsidRPr="00620A78">
        <w:rPr>
          <w:rFonts w:eastAsia="MS Mincho"/>
        </w:rPr>
        <w:tab/>
      </w:r>
      <w:r>
        <w:rPr>
          <w:rFonts w:eastAsia="MS Mincho"/>
        </w:rPr>
        <w:t>“</w:t>
      </w:r>
      <w:r w:rsidRPr="00620A78">
        <w:rPr>
          <w:rFonts w:eastAsia="MS Mincho"/>
        </w:rPr>
        <w:t>Procedures for remote or relay UE in idle mode</w:t>
      </w:r>
      <w:r>
        <w:rPr>
          <w:rFonts w:eastAsia="MS Mincho"/>
        </w:rPr>
        <w:t xml:space="preserve">”; </w:t>
      </w:r>
      <w:r w:rsidRPr="00620A78">
        <w:rPr>
          <w:rFonts w:eastAsia="MS Mincho"/>
        </w:rPr>
        <w:t xml:space="preserve">Huawei, </w:t>
      </w:r>
      <w:proofErr w:type="spellStart"/>
      <w:r w:rsidRPr="00620A78">
        <w:rPr>
          <w:rFonts w:eastAsia="MS Mincho"/>
        </w:rPr>
        <w:t>HiSilicon</w:t>
      </w:r>
      <w:proofErr w:type="spellEnd"/>
    </w:p>
    <w:p w14:paraId="009598CC" w14:textId="77777777" w:rsidR="00FF01C9" w:rsidRDefault="00CE7063" w:rsidP="00CE7063">
      <w:pPr>
        <w:pStyle w:val="Heading1"/>
        <w:rPr>
          <w:color w:val="000000"/>
        </w:rPr>
      </w:pPr>
      <w:r>
        <w:rPr>
          <w:color w:val="000000"/>
        </w:rPr>
        <w:t>Annex A</w:t>
      </w:r>
      <w:r w:rsidR="00FF01C9">
        <w:rPr>
          <w:color w:val="000000"/>
        </w:rPr>
        <w:t xml:space="preserve">: </w:t>
      </w:r>
    </w:p>
    <w:p w14:paraId="24D67B26" w14:textId="458C4432" w:rsidR="00CE7063" w:rsidRDefault="00FF01C9" w:rsidP="00CE7063">
      <w:pPr>
        <w:pStyle w:val="Heading1"/>
        <w:rPr>
          <w:color w:val="000000"/>
        </w:rPr>
      </w:pPr>
      <w:r>
        <w:rPr>
          <w:color w:val="000000"/>
        </w:rPr>
        <w:t>Power Model assumptions</w:t>
      </w:r>
    </w:p>
    <w:p w14:paraId="0A2DA986" w14:textId="364D75C0" w:rsidR="00D37AB8" w:rsidRPr="00563909" w:rsidRDefault="00D37AB8" w:rsidP="00D37AB8">
      <w:pPr>
        <w:rPr>
          <w:b/>
          <w:bCs/>
        </w:rPr>
      </w:pPr>
      <w:r w:rsidRPr="00563909">
        <w:rPr>
          <w:b/>
          <w:bCs/>
        </w:rPr>
        <w:t>Power consumption</w:t>
      </w:r>
    </w:p>
    <w:tbl>
      <w:tblPr>
        <w:tblW w:w="4800" w:type="dxa"/>
        <w:tblInd w:w="93" w:type="dxa"/>
        <w:tblLook w:val="04A0" w:firstRow="1" w:lastRow="0" w:firstColumn="1" w:lastColumn="0" w:noHBand="0" w:noVBand="1"/>
      </w:tblPr>
      <w:tblGrid>
        <w:gridCol w:w="2720"/>
        <w:gridCol w:w="960"/>
        <w:gridCol w:w="1120"/>
      </w:tblGrid>
      <w:tr w:rsidR="00FF01C9" w:rsidRPr="00FF01C9" w14:paraId="1F773DFA" w14:textId="77777777" w:rsidTr="003B592B">
        <w:trPr>
          <w:trHeight w:val="315"/>
        </w:trPr>
        <w:tc>
          <w:tcPr>
            <w:tcW w:w="2720" w:type="dxa"/>
            <w:tcBorders>
              <w:top w:val="single" w:sz="8" w:space="0" w:color="auto"/>
              <w:left w:val="single" w:sz="8" w:space="0" w:color="auto"/>
              <w:bottom w:val="nil"/>
              <w:right w:val="single" w:sz="4" w:space="0" w:color="auto"/>
            </w:tcBorders>
            <w:shd w:val="clear" w:color="auto" w:fill="auto"/>
            <w:noWrap/>
            <w:vAlign w:val="bottom"/>
            <w:hideMark/>
          </w:tcPr>
          <w:p w14:paraId="6E99B2BA" w14:textId="77777777" w:rsidR="00FF01C9" w:rsidRPr="00FF01C9" w:rsidRDefault="00FF01C9" w:rsidP="00FF01C9">
            <w:pPr>
              <w:overflowPunct/>
              <w:autoSpaceDE/>
              <w:autoSpaceDN/>
              <w:adjustRightInd/>
              <w:spacing w:after="0"/>
              <w:textAlignment w:val="auto"/>
              <w:rPr>
                <w:rFonts w:ascii="Calibri" w:hAnsi="Calibri"/>
                <w:color w:val="000000"/>
                <w:sz w:val="22"/>
                <w:szCs w:val="22"/>
                <w:lang w:val="en-US" w:bidi="he-IL"/>
              </w:rPr>
            </w:pPr>
            <w:r w:rsidRPr="00FF01C9">
              <w:rPr>
                <w:rFonts w:ascii="Calibri" w:hAnsi="Calibri"/>
                <w:color w:val="000000"/>
                <w:sz w:val="22"/>
                <w:szCs w:val="22"/>
                <w:lang w:val="en-US" w:bidi="he-IL"/>
              </w:rPr>
              <w:t>P-Rx</w:t>
            </w:r>
          </w:p>
        </w:tc>
        <w:tc>
          <w:tcPr>
            <w:tcW w:w="960" w:type="dxa"/>
            <w:tcBorders>
              <w:top w:val="single" w:sz="8" w:space="0" w:color="auto"/>
              <w:left w:val="nil"/>
              <w:bottom w:val="nil"/>
              <w:right w:val="single" w:sz="4" w:space="0" w:color="auto"/>
            </w:tcBorders>
            <w:shd w:val="clear" w:color="auto" w:fill="auto"/>
            <w:noWrap/>
            <w:vAlign w:val="bottom"/>
            <w:hideMark/>
          </w:tcPr>
          <w:p w14:paraId="196A71F3" w14:textId="77777777" w:rsidR="00FF01C9" w:rsidRPr="00FF01C9" w:rsidRDefault="00FF01C9" w:rsidP="00FF01C9">
            <w:pPr>
              <w:overflowPunct/>
              <w:autoSpaceDE/>
              <w:autoSpaceDN/>
              <w:adjustRightInd/>
              <w:spacing w:after="0"/>
              <w:jc w:val="right"/>
              <w:textAlignment w:val="auto"/>
              <w:rPr>
                <w:rFonts w:ascii="Calibri" w:hAnsi="Calibri"/>
                <w:color w:val="000000"/>
                <w:sz w:val="22"/>
                <w:szCs w:val="22"/>
                <w:lang w:val="en-US" w:bidi="he-IL"/>
              </w:rPr>
            </w:pPr>
            <w:bookmarkStart w:id="0" w:name="RANGE!D4"/>
            <w:r w:rsidRPr="00FF01C9">
              <w:rPr>
                <w:rFonts w:ascii="Calibri" w:hAnsi="Calibri"/>
                <w:color w:val="000000"/>
                <w:sz w:val="22"/>
                <w:szCs w:val="22"/>
                <w:lang w:val="en-US" w:bidi="he-IL"/>
              </w:rPr>
              <w:t>1</w:t>
            </w:r>
            <w:bookmarkEnd w:id="0"/>
          </w:p>
        </w:tc>
        <w:tc>
          <w:tcPr>
            <w:tcW w:w="1120" w:type="dxa"/>
            <w:tcBorders>
              <w:top w:val="single" w:sz="8" w:space="0" w:color="auto"/>
              <w:left w:val="nil"/>
              <w:bottom w:val="nil"/>
              <w:right w:val="single" w:sz="8" w:space="0" w:color="auto"/>
            </w:tcBorders>
            <w:shd w:val="clear" w:color="auto" w:fill="auto"/>
            <w:noWrap/>
            <w:vAlign w:val="bottom"/>
            <w:hideMark/>
          </w:tcPr>
          <w:p w14:paraId="23A22BCE" w14:textId="77777777" w:rsidR="00FF01C9" w:rsidRPr="00FF01C9" w:rsidRDefault="00FF01C9" w:rsidP="00FF01C9">
            <w:pPr>
              <w:overflowPunct/>
              <w:autoSpaceDE/>
              <w:autoSpaceDN/>
              <w:adjustRightInd/>
              <w:spacing w:after="0"/>
              <w:textAlignment w:val="auto"/>
              <w:rPr>
                <w:rFonts w:ascii="Calibri" w:hAnsi="Calibri"/>
                <w:color w:val="000000"/>
                <w:sz w:val="22"/>
                <w:szCs w:val="22"/>
                <w:lang w:val="en-US" w:bidi="he-IL"/>
              </w:rPr>
            </w:pPr>
            <w:r w:rsidRPr="00FF01C9">
              <w:rPr>
                <w:rFonts w:ascii="Calibri" w:hAnsi="Calibri"/>
                <w:color w:val="000000"/>
                <w:sz w:val="22"/>
                <w:szCs w:val="22"/>
                <w:lang w:val="en-US" w:bidi="he-IL"/>
              </w:rPr>
              <w:t>PU</w:t>
            </w:r>
          </w:p>
        </w:tc>
      </w:tr>
      <w:tr w:rsidR="00FF01C9" w:rsidRPr="00FF01C9" w14:paraId="77A8EE5E" w14:textId="77777777" w:rsidTr="003B592B">
        <w:trPr>
          <w:trHeight w:val="300"/>
        </w:trPr>
        <w:tc>
          <w:tcPr>
            <w:tcW w:w="2720" w:type="dxa"/>
            <w:tcBorders>
              <w:top w:val="nil"/>
              <w:left w:val="single" w:sz="8" w:space="0" w:color="auto"/>
              <w:bottom w:val="nil"/>
              <w:right w:val="single" w:sz="4" w:space="0" w:color="auto"/>
            </w:tcBorders>
            <w:shd w:val="clear" w:color="auto" w:fill="auto"/>
            <w:noWrap/>
            <w:vAlign w:val="bottom"/>
            <w:hideMark/>
          </w:tcPr>
          <w:p w14:paraId="3C9165E1" w14:textId="1D4EB097" w:rsidR="00FF01C9" w:rsidRPr="00FF01C9" w:rsidRDefault="00FF01C9" w:rsidP="00FF01C9">
            <w:pPr>
              <w:overflowPunct/>
              <w:autoSpaceDE/>
              <w:autoSpaceDN/>
              <w:adjustRightInd/>
              <w:spacing w:after="0"/>
              <w:textAlignment w:val="auto"/>
              <w:rPr>
                <w:rFonts w:ascii="Calibri" w:hAnsi="Calibri"/>
                <w:color w:val="000000"/>
                <w:sz w:val="22"/>
                <w:szCs w:val="22"/>
                <w:lang w:val="en-US" w:bidi="he-IL"/>
              </w:rPr>
            </w:pPr>
            <w:r w:rsidRPr="00FF01C9">
              <w:rPr>
                <w:rFonts w:ascii="Calibri" w:hAnsi="Calibri"/>
                <w:color w:val="000000"/>
                <w:sz w:val="22"/>
                <w:szCs w:val="22"/>
                <w:lang w:val="en-US" w:bidi="he-IL"/>
              </w:rPr>
              <w:t>P-Tx</w:t>
            </w:r>
            <w:r>
              <w:rPr>
                <w:rFonts w:ascii="Calibri" w:hAnsi="Calibri"/>
                <w:color w:val="000000"/>
                <w:sz w:val="22"/>
                <w:szCs w:val="22"/>
                <w:lang w:val="en-US" w:bidi="he-IL"/>
              </w:rPr>
              <w:t xml:space="preserve"> (average)</w:t>
            </w:r>
          </w:p>
        </w:tc>
        <w:tc>
          <w:tcPr>
            <w:tcW w:w="960" w:type="dxa"/>
            <w:tcBorders>
              <w:top w:val="nil"/>
              <w:left w:val="nil"/>
              <w:bottom w:val="nil"/>
              <w:right w:val="single" w:sz="4" w:space="0" w:color="auto"/>
            </w:tcBorders>
            <w:shd w:val="clear" w:color="auto" w:fill="auto"/>
            <w:noWrap/>
            <w:vAlign w:val="bottom"/>
            <w:hideMark/>
          </w:tcPr>
          <w:p w14:paraId="30FE3C36" w14:textId="77777777" w:rsidR="00FF01C9" w:rsidRPr="00FF01C9" w:rsidRDefault="00FF01C9" w:rsidP="00FF01C9">
            <w:pPr>
              <w:overflowPunct/>
              <w:autoSpaceDE/>
              <w:autoSpaceDN/>
              <w:adjustRightInd/>
              <w:spacing w:after="0"/>
              <w:jc w:val="right"/>
              <w:textAlignment w:val="auto"/>
              <w:rPr>
                <w:rFonts w:ascii="Calibri" w:hAnsi="Calibri"/>
                <w:color w:val="000000"/>
                <w:sz w:val="22"/>
                <w:szCs w:val="22"/>
                <w:lang w:val="en-US" w:bidi="he-IL"/>
              </w:rPr>
            </w:pPr>
            <w:bookmarkStart w:id="1" w:name="RANGE!D5"/>
            <w:r w:rsidRPr="00FF01C9">
              <w:rPr>
                <w:rFonts w:ascii="Calibri" w:hAnsi="Calibri"/>
                <w:color w:val="000000"/>
                <w:sz w:val="22"/>
                <w:szCs w:val="22"/>
                <w:lang w:val="en-US" w:bidi="he-IL"/>
              </w:rPr>
              <w:t>1.5</w:t>
            </w:r>
            <w:bookmarkEnd w:id="1"/>
          </w:p>
        </w:tc>
        <w:tc>
          <w:tcPr>
            <w:tcW w:w="1120" w:type="dxa"/>
            <w:tcBorders>
              <w:top w:val="nil"/>
              <w:left w:val="nil"/>
              <w:bottom w:val="nil"/>
              <w:right w:val="single" w:sz="8" w:space="0" w:color="auto"/>
            </w:tcBorders>
            <w:shd w:val="clear" w:color="auto" w:fill="auto"/>
            <w:noWrap/>
            <w:vAlign w:val="bottom"/>
            <w:hideMark/>
          </w:tcPr>
          <w:p w14:paraId="2458A46F" w14:textId="77777777" w:rsidR="00FF01C9" w:rsidRPr="00FF01C9" w:rsidRDefault="00FF01C9" w:rsidP="00FF01C9">
            <w:pPr>
              <w:overflowPunct/>
              <w:autoSpaceDE/>
              <w:autoSpaceDN/>
              <w:adjustRightInd/>
              <w:spacing w:after="0"/>
              <w:textAlignment w:val="auto"/>
              <w:rPr>
                <w:rFonts w:ascii="Calibri" w:hAnsi="Calibri"/>
                <w:color w:val="000000"/>
                <w:sz w:val="22"/>
                <w:szCs w:val="22"/>
                <w:lang w:val="en-US" w:bidi="he-IL"/>
              </w:rPr>
            </w:pPr>
            <w:r w:rsidRPr="00FF01C9">
              <w:rPr>
                <w:rFonts w:ascii="Calibri" w:hAnsi="Calibri"/>
                <w:color w:val="000000"/>
                <w:sz w:val="22"/>
                <w:szCs w:val="22"/>
                <w:lang w:val="en-US" w:bidi="he-IL"/>
              </w:rPr>
              <w:t>PU</w:t>
            </w:r>
          </w:p>
        </w:tc>
      </w:tr>
      <w:tr w:rsidR="00FF01C9" w:rsidRPr="00FF01C9" w14:paraId="22066576" w14:textId="77777777" w:rsidTr="003B592B">
        <w:trPr>
          <w:trHeight w:val="300"/>
        </w:trPr>
        <w:tc>
          <w:tcPr>
            <w:tcW w:w="2720" w:type="dxa"/>
            <w:tcBorders>
              <w:top w:val="nil"/>
              <w:left w:val="single" w:sz="8" w:space="0" w:color="auto"/>
              <w:bottom w:val="nil"/>
              <w:right w:val="single" w:sz="4" w:space="0" w:color="auto"/>
            </w:tcBorders>
            <w:shd w:val="clear" w:color="auto" w:fill="auto"/>
            <w:noWrap/>
            <w:vAlign w:val="bottom"/>
            <w:hideMark/>
          </w:tcPr>
          <w:p w14:paraId="26CD8742" w14:textId="03CF6747" w:rsidR="00FF01C9" w:rsidRPr="00FF01C9" w:rsidRDefault="00FF01C9" w:rsidP="00FF01C9">
            <w:pPr>
              <w:overflowPunct/>
              <w:autoSpaceDE/>
              <w:autoSpaceDN/>
              <w:adjustRightInd/>
              <w:spacing w:after="0"/>
              <w:textAlignment w:val="auto"/>
              <w:rPr>
                <w:rFonts w:ascii="Calibri" w:hAnsi="Calibri"/>
                <w:color w:val="000000"/>
                <w:sz w:val="22"/>
                <w:szCs w:val="22"/>
                <w:lang w:val="en-US" w:bidi="he-IL"/>
              </w:rPr>
            </w:pPr>
            <w:r w:rsidRPr="00FF01C9">
              <w:rPr>
                <w:rFonts w:ascii="Calibri" w:hAnsi="Calibri"/>
                <w:color w:val="000000"/>
                <w:sz w:val="22"/>
                <w:szCs w:val="22"/>
                <w:lang w:val="en-US" w:bidi="he-IL"/>
              </w:rPr>
              <w:t>Max P-Tx</w:t>
            </w:r>
          </w:p>
        </w:tc>
        <w:tc>
          <w:tcPr>
            <w:tcW w:w="960" w:type="dxa"/>
            <w:tcBorders>
              <w:top w:val="nil"/>
              <w:left w:val="nil"/>
              <w:bottom w:val="nil"/>
              <w:right w:val="single" w:sz="4" w:space="0" w:color="auto"/>
            </w:tcBorders>
            <w:shd w:val="clear" w:color="auto" w:fill="auto"/>
            <w:noWrap/>
            <w:vAlign w:val="bottom"/>
            <w:hideMark/>
          </w:tcPr>
          <w:p w14:paraId="35CAB33D" w14:textId="77777777" w:rsidR="00FF01C9" w:rsidRPr="00FF01C9" w:rsidRDefault="00FF01C9" w:rsidP="00FF01C9">
            <w:pPr>
              <w:overflowPunct/>
              <w:autoSpaceDE/>
              <w:autoSpaceDN/>
              <w:adjustRightInd/>
              <w:spacing w:after="0"/>
              <w:jc w:val="right"/>
              <w:textAlignment w:val="auto"/>
              <w:rPr>
                <w:rFonts w:ascii="Calibri" w:hAnsi="Calibri"/>
                <w:color w:val="000000"/>
                <w:sz w:val="22"/>
                <w:szCs w:val="22"/>
                <w:lang w:val="en-US" w:bidi="he-IL"/>
              </w:rPr>
            </w:pPr>
            <w:bookmarkStart w:id="2" w:name="RANGE!D6"/>
            <w:r w:rsidRPr="00FF01C9">
              <w:rPr>
                <w:rFonts w:ascii="Calibri" w:hAnsi="Calibri"/>
                <w:color w:val="000000"/>
                <w:sz w:val="22"/>
                <w:szCs w:val="22"/>
                <w:lang w:val="en-US" w:bidi="he-IL"/>
              </w:rPr>
              <w:t>4</w:t>
            </w:r>
            <w:bookmarkEnd w:id="2"/>
          </w:p>
        </w:tc>
        <w:tc>
          <w:tcPr>
            <w:tcW w:w="1120" w:type="dxa"/>
            <w:tcBorders>
              <w:top w:val="nil"/>
              <w:left w:val="nil"/>
              <w:bottom w:val="nil"/>
              <w:right w:val="single" w:sz="8" w:space="0" w:color="auto"/>
            </w:tcBorders>
            <w:shd w:val="clear" w:color="auto" w:fill="auto"/>
            <w:noWrap/>
            <w:vAlign w:val="bottom"/>
            <w:hideMark/>
          </w:tcPr>
          <w:p w14:paraId="3C4AF0D8" w14:textId="77777777" w:rsidR="00FF01C9" w:rsidRPr="00FF01C9" w:rsidRDefault="00FF01C9" w:rsidP="00FF01C9">
            <w:pPr>
              <w:overflowPunct/>
              <w:autoSpaceDE/>
              <w:autoSpaceDN/>
              <w:adjustRightInd/>
              <w:spacing w:after="0"/>
              <w:textAlignment w:val="auto"/>
              <w:rPr>
                <w:rFonts w:ascii="Calibri" w:hAnsi="Calibri"/>
                <w:color w:val="000000"/>
                <w:sz w:val="22"/>
                <w:szCs w:val="22"/>
                <w:lang w:val="en-US" w:bidi="he-IL"/>
              </w:rPr>
            </w:pPr>
            <w:r w:rsidRPr="00FF01C9">
              <w:rPr>
                <w:rFonts w:ascii="Calibri" w:hAnsi="Calibri"/>
                <w:color w:val="000000"/>
                <w:sz w:val="22"/>
                <w:szCs w:val="22"/>
                <w:lang w:val="en-US" w:bidi="he-IL"/>
              </w:rPr>
              <w:t>PU</w:t>
            </w:r>
          </w:p>
        </w:tc>
      </w:tr>
      <w:tr w:rsidR="00FF01C9" w:rsidRPr="00FF01C9" w14:paraId="72C1E9CA" w14:textId="77777777" w:rsidTr="003B592B">
        <w:trPr>
          <w:trHeight w:val="300"/>
        </w:trPr>
        <w:tc>
          <w:tcPr>
            <w:tcW w:w="2720" w:type="dxa"/>
            <w:tcBorders>
              <w:top w:val="nil"/>
              <w:left w:val="single" w:sz="8" w:space="0" w:color="auto"/>
              <w:bottom w:val="nil"/>
              <w:right w:val="single" w:sz="4" w:space="0" w:color="auto"/>
            </w:tcBorders>
            <w:shd w:val="clear" w:color="auto" w:fill="auto"/>
            <w:noWrap/>
            <w:vAlign w:val="bottom"/>
            <w:hideMark/>
          </w:tcPr>
          <w:p w14:paraId="47689BB2" w14:textId="77777777" w:rsidR="00FF01C9" w:rsidRPr="00FF01C9" w:rsidRDefault="00FF01C9" w:rsidP="00FF01C9">
            <w:pPr>
              <w:overflowPunct/>
              <w:autoSpaceDE/>
              <w:autoSpaceDN/>
              <w:adjustRightInd/>
              <w:spacing w:after="0"/>
              <w:textAlignment w:val="auto"/>
              <w:rPr>
                <w:rFonts w:ascii="Calibri" w:hAnsi="Calibri"/>
                <w:sz w:val="22"/>
                <w:szCs w:val="22"/>
                <w:lang w:val="en-US" w:bidi="he-IL"/>
              </w:rPr>
            </w:pPr>
            <w:r w:rsidRPr="00FF01C9">
              <w:rPr>
                <w:rFonts w:ascii="Calibri" w:hAnsi="Calibri"/>
                <w:sz w:val="22"/>
                <w:szCs w:val="22"/>
                <w:lang w:val="en-US" w:bidi="he-IL"/>
              </w:rPr>
              <w:t>P-</w:t>
            </w:r>
            <w:proofErr w:type="spellStart"/>
            <w:r w:rsidRPr="00FF01C9">
              <w:rPr>
                <w:rFonts w:ascii="Calibri" w:hAnsi="Calibri"/>
                <w:sz w:val="22"/>
                <w:szCs w:val="22"/>
                <w:lang w:val="en-US" w:bidi="he-IL"/>
              </w:rPr>
              <w:t>deep_sleep</w:t>
            </w:r>
            <w:proofErr w:type="spellEnd"/>
          </w:p>
        </w:tc>
        <w:tc>
          <w:tcPr>
            <w:tcW w:w="960" w:type="dxa"/>
            <w:tcBorders>
              <w:top w:val="nil"/>
              <w:left w:val="nil"/>
              <w:bottom w:val="nil"/>
              <w:right w:val="single" w:sz="4" w:space="0" w:color="auto"/>
            </w:tcBorders>
            <w:shd w:val="clear" w:color="auto" w:fill="auto"/>
            <w:noWrap/>
            <w:vAlign w:val="bottom"/>
            <w:hideMark/>
          </w:tcPr>
          <w:p w14:paraId="1329E218" w14:textId="77777777" w:rsidR="00FF01C9" w:rsidRPr="00FF01C9" w:rsidRDefault="00FF01C9" w:rsidP="00FF01C9">
            <w:pPr>
              <w:overflowPunct/>
              <w:autoSpaceDE/>
              <w:autoSpaceDN/>
              <w:adjustRightInd/>
              <w:spacing w:after="0"/>
              <w:jc w:val="right"/>
              <w:textAlignment w:val="auto"/>
              <w:rPr>
                <w:rFonts w:ascii="Calibri" w:hAnsi="Calibri"/>
                <w:sz w:val="22"/>
                <w:szCs w:val="22"/>
                <w:lang w:val="en-US" w:bidi="he-IL"/>
              </w:rPr>
            </w:pPr>
            <w:bookmarkStart w:id="3" w:name="RANGE!D8"/>
            <w:r w:rsidRPr="00FF01C9">
              <w:rPr>
                <w:rFonts w:ascii="Calibri" w:hAnsi="Calibri"/>
                <w:sz w:val="22"/>
                <w:szCs w:val="22"/>
                <w:lang w:val="en-US" w:bidi="he-IL"/>
              </w:rPr>
              <w:t>0.001</w:t>
            </w:r>
            <w:bookmarkEnd w:id="3"/>
          </w:p>
        </w:tc>
        <w:tc>
          <w:tcPr>
            <w:tcW w:w="1120" w:type="dxa"/>
            <w:tcBorders>
              <w:top w:val="nil"/>
              <w:left w:val="nil"/>
              <w:bottom w:val="nil"/>
              <w:right w:val="single" w:sz="8" w:space="0" w:color="auto"/>
            </w:tcBorders>
            <w:shd w:val="clear" w:color="auto" w:fill="auto"/>
            <w:noWrap/>
            <w:vAlign w:val="bottom"/>
            <w:hideMark/>
          </w:tcPr>
          <w:p w14:paraId="48D371CF" w14:textId="77777777" w:rsidR="00FF01C9" w:rsidRPr="00FF01C9" w:rsidRDefault="00FF01C9" w:rsidP="00FF01C9">
            <w:pPr>
              <w:overflowPunct/>
              <w:autoSpaceDE/>
              <w:autoSpaceDN/>
              <w:adjustRightInd/>
              <w:spacing w:after="0"/>
              <w:textAlignment w:val="auto"/>
              <w:rPr>
                <w:rFonts w:ascii="Calibri" w:hAnsi="Calibri"/>
                <w:sz w:val="22"/>
                <w:szCs w:val="22"/>
                <w:lang w:val="en-US" w:bidi="he-IL"/>
              </w:rPr>
            </w:pPr>
            <w:r w:rsidRPr="00FF01C9">
              <w:rPr>
                <w:rFonts w:ascii="Calibri" w:hAnsi="Calibri"/>
                <w:sz w:val="22"/>
                <w:szCs w:val="22"/>
                <w:lang w:val="en-US" w:bidi="he-IL"/>
              </w:rPr>
              <w:t>PU</w:t>
            </w:r>
          </w:p>
        </w:tc>
      </w:tr>
      <w:tr w:rsidR="00FF01C9" w:rsidRPr="00FF01C9" w14:paraId="0604CBCC" w14:textId="77777777" w:rsidTr="003B592B">
        <w:trPr>
          <w:trHeight w:val="315"/>
        </w:trPr>
        <w:tc>
          <w:tcPr>
            <w:tcW w:w="2720" w:type="dxa"/>
            <w:tcBorders>
              <w:top w:val="nil"/>
              <w:left w:val="single" w:sz="8" w:space="0" w:color="auto"/>
              <w:bottom w:val="single" w:sz="8" w:space="0" w:color="auto"/>
              <w:right w:val="single" w:sz="4" w:space="0" w:color="auto"/>
            </w:tcBorders>
            <w:shd w:val="clear" w:color="auto" w:fill="auto"/>
            <w:noWrap/>
            <w:vAlign w:val="bottom"/>
            <w:hideMark/>
          </w:tcPr>
          <w:p w14:paraId="1432D130" w14:textId="77777777" w:rsidR="00FF01C9" w:rsidRPr="00FF01C9" w:rsidRDefault="00FF01C9" w:rsidP="00FF01C9">
            <w:pPr>
              <w:overflowPunct/>
              <w:autoSpaceDE/>
              <w:autoSpaceDN/>
              <w:adjustRightInd/>
              <w:spacing w:after="0"/>
              <w:textAlignment w:val="auto"/>
              <w:rPr>
                <w:rFonts w:ascii="Calibri" w:hAnsi="Calibri"/>
                <w:sz w:val="22"/>
                <w:szCs w:val="22"/>
                <w:lang w:val="en-US" w:bidi="he-IL"/>
              </w:rPr>
            </w:pPr>
            <w:r w:rsidRPr="00FF01C9">
              <w:rPr>
                <w:rFonts w:ascii="Calibri" w:hAnsi="Calibri"/>
                <w:sz w:val="22"/>
                <w:szCs w:val="22"/>
                <w:lang w:val="en-US" w:bidi="he-IL"/>
              </w:rPr>
              <w:t>p-wakeup</w:t>
            </w:r>
          </w:p>
        </w:tc>
        <w:tc>
          <w:tcPr>
            <w:tcW w:w="960" w:type="dxa"/>
            <w:tcBorders>
              <w:top w:val="nil"/>
              <w:left w:val="nil"/>
              <w:bottom w:val="single" w:sz="8" w:space="0" w:color="auto"/>
              <w:right w:val="single" w:sz="4" w:space="0" w:color="auto"/>
            </w:tcBorders>
            <w:shd w:val="clear" w:color="auto" w:fill="auto"/>
            <w:noWrap/>
            <w:vAlign w:val="bottom"/>
            <w:hideMark/>
          </w:tcPr>
          <w:p w14:paraId="7C8FDA01" w14:textId="77777777" w:rsidR="00FF01C9" w:rsidRPr="00FF01C9" w:rsidRDefault="00FF01C9" w:rsidP="00FF01C9">
            <w:pPr>
              <w:overflowPunct/>
              <w:autoSpaceDE/>
              <w:autoSpaceDN/>
              <w:adjustRightInd/>
              <w:spacing w:after="0"/>
              <w:jc w:val="right"/>
              <w:textAlignment w:val="auto"/>
              <w:rPr>
                <w:rFonts w:ascii="Calibri" w:hAnsi="Calibri"/>
                <w:sz w:val="22"/>
                <w:szCs w:val="22"/>
                <w:lang w:val="en-US" w:bidi="he-IL"/>
              </w:rPr>
            </w:pPr>
            <w:bookmarkStart w:id="4" w:name="RANGE!D9"/>
            <w:r w:rsidRPr="00FF01C9">
              <w:rPr>
                <w:rFonts w:ascii="Calibri" w:hAnsi="Calibri"/>
                <w:sz w:val="22"/>
                <w:szCs w:val="22"/>
                <w:lang w:val="en-US" w:bidi="he-IL"/>
              </w:rPr>
              <w:t>0.5</w:t>
            </w:r>
            <w:bookmarkEnd w:id="4"/>
          </w:p>
        </w:tc>
        <w:tc>
          <w:tcPr>
            <w:tcW w:w="1120" w:type="dxa"/>
            <w:tcBorders>
              <w:top w:val="nil"/>
              <w:left w:val="nil"/>
              <w:bottom w:val="single" w:sz="8" w:space="0" w:color="auto"/>
              <w:right w:val="single" w:sz="8" w:space="0" w:color="auto"/>
            </w:tcBorders>
            <w:shd w:val="clear" w:color="auto" w:fill="auto"/>
            <w:noWrap/>
            <w:vAlign w:val="bottom"/>
            <w:hideMark/>
          </w:tcPr>
          <w:p w14:paraId="35AB41B7" w14:textId="77777777" w:rsidR="00FF01C9" w:rsidRPr="00FF01C9" w:rsidRDefault="00FF01C9" w:rsidP="00FF01C9">
            <w:pPr>
              <w:overflowPunct/>
              <w:autoSpaceDE/>
              <w:autoSpaceDN/>
              <w:adjustRightInd/>
              <w:spacing w:after="0"/>
              <w:textAlignment w:val="auto"/>
              <w:rPr>
                <w:rFonts w:ascii="Calibri" w:hAnsi="Calibri"/>
                <w:sz w:val="22"/>
                <w:szCs w:val="22"/>
                <w:lang w:val="en-US" w:bidi="he-IL"/>
              </w:rPr>
            </w:pPr>
            <w:r w:rsidRPr="00FF01C9">
              <w:rPr>
                <w:rFonts w:ascii="Calibri" w:hAnsi="Calibri"/>
                <w:sz w:val="22"/>
                <w:szCs w:val="22"/>
                <w:lang w:val="en-US" w:bidi="he-IL"/>
              </w:rPr>
              <w:t>PU</w:t>
            </w:r>
          </w:p>
        </w:tc>
      </w:tr>
    </w:tbl>
    <w:p w14:paraId="40EBF43A" w14:textId="77777777" w:rsidR="00FA022B" w:rsidRDefault="00FA022B" w:rsidP="00FF01C9"/>
    <w:p w14:paraId="54AB24EF" w14:textId="50852D5F" w:rsidR="00D37AB8" w:rsidRPr="00563909" w:rsidRDefault="00D37AB8" w:rsidP="00FF01C9">
      <w:pPr>
        <w:rPr>
          <w:b/>
          <w:bCs/>
        </w:rPr>
      </w:pPr>
      <w:r w:rsidRPr="00563909">
        <w:rPr>
          <w:b/>
          <w:bCs/>
        </w:rPr>
        <w:t>Durations</w:t>
      </w:r>
    </w:p>
    <w:tbl>
      <w:tblPr>
        <w:tblW w:w="4834" w:type="dxa"/>
        <w:tblInd w:w="93" w:type="dxa"/>
        <w:tblLook w:val="04A0" w:firstRow="1" w:lastRow="0" w:firstColumn="1" w:lastColumn="0" w:noHBand="0" w:noVBand="1"/>
      </w:tblPr>
      <w:tblGrid>
        <w:gridCol w:w="2720"/>
        <w:gridCol w:w="960"/>
        <w:gridCol w:w="1154"/>
      </w:tblGrid>
      <w:tr w:rsidR="003B592B" w:rsidRPr="003B592B" w14:paraId="7DF3BCB8" w14:textId="77777777" w:rsidTr="00D37AB8">
        <w:trPr>
          <w:trHeight w:val="300"/>
        </w:trPr>
        <w:tc>
          <w:tcPr>
            <w:tcW w:w="2720" w:type="dxa"/>
            <w:tcBorders>
              <w:top w:val="single" w:sz="8" w:space="0" w:color="auto"/>
              <w:left w:val="single" w:sz="8" w:space="0" w:color="auto"/>
              <w:bottom w:val="nil"/>
              <w:right w:val="single" w:sz="4" w:space="0" w:color="auto"/>
            </w:tcBorders>
            <w:shd w:val="clear" w:color="auto" w:fill="auto"/>
            <w:noWrap/>
            <w:vAlign w:val="bottom"/>
          </w:tcPr>
          <w:p w14:paraId="5874B818" w14:textId="5C42F3EE" w:rsidR="003B592B" w:rsidRPr="003B592B" w:rsidRDefault="003B592B" w:rsidP="00054652">
            <w:pPr>
              <w:overflowPunct/>
              <w:autoSpaceDE/>
              <w:autoSpaceDN/>
              <w:adjustRightInd/>
              <w:spacing w:after="0"/>
              <w:textAlignment w:val="auto"/>
              <w:rPr>
                <w:rFonts w:ascii="Calibri" w:hAnsi="Calibri"/>
                <w:sz w:val="22"/>
                <w:szCs w:val="22"/>
                <w:lang w:val="en-US" w:bidi="he-IL"/>
              </w:rPr>
            </w:pPr>
            <w:r w:rsidRPr="003B592B">
              <w:rPr>
                <w:rFonts w:ascii="Calibri" w:hAnsi="Calibri"/>
                <w:sz w:val="22"/>
                <w:szCs w:val="22"/>
                <w:lang w:val="en-US" w:bidi="he-IL"/>
              </w:rPr>
              <w:t>wake up from deep sleep</w:t>
            </w:r>
          </w:p>
        </w:tc>
        <w:tc>
          <w:tcPr>
            <w:tcW w:w="960" w:type="dxa"/>
            <w:tcBorders>
              <w:top w:val="single" w:sz="8" w:space="0" w:color="auto"/>
              <w:left w:val="nil"/>
              <w:bottom w:val="nil"/>
              <w:right w:val="single" w:sz="4" w:space="0" w:color="auto"/>
            </w:tcBorders>
            <w:shd w:val="clear" w:color="auto" w:fill="auto"/>
            <w:noWrap/>
            <w:vAlign w:val="bottom"/>
          </w:tcPr>
          <w:p w14:paraId="10C7593F" w14:textId="0F94D259" w:rsidR="003B592B" w:rsidRPr="003B592B" w:rsidRDefault="003B592B" w:rsidP="003B592B">
            <w:pPr>
              <w:overflowPunct/>
              <w:autoSpaceDE/>
              <w:autoSpaceDN/>
              <w:adjustRightInd/>
              <w:spacing w:after="0"/>
              <w:jc w:val="right"/>
              <w:textAlignment w:val="auto"/>
              <w:rPr>
                <w:rFonts w:ascii="Calibri" w:hAnsi="Calibri"/>
                <w:sz w:val="22"/>
                <w:szCs w:val="22"/>
                <w:lang w:val="en-US" w:bidi="he-IL"/>
              </w:rPr>
            </w:pPr>
            <w:bookmarkStart w:id="5" w:name="RANGE!D13"/>
            <w:r w:rsidRPr="003B592B">
              <w:rPr>
                <w:rFonts w:ascii="Calibri" w:hAnsi="Calibri"/>
                <w:sz w:val="22"/>
                <w:szCs w:val="22"/>
                <w:lang w:val="en-US" w:bidi="he-IL"/>
              </w:rPr>
              <w:t>5</w:t>
            </w:r>
            <w:bookmarkEnd w:id="5"/>
          </w:p>
        </w:tc>
        <w:tc>
          <w:tcPr>
            <w:tcW w:w="1154" w:type="dxa"/>
            <w:tcBorders>
              <w:top w:val="single" w:sz="8" w:space="0" w:color="auto"/>
              <w:left w:val="nil"/>
              <w:bottom w:val="nil"/>
              <w:right w:val="single" w:sz="8" w:space="0" w:color="auto"/>
            </w:tcBorders>
            <w:shd w:val="clear" w:color="auto" w:fill="auto"/>
            <w:noWrap/>
            <w:vAlign w:val="bottom"/>
          </w:tcPr>
          <w:p w14:paraId="4AB78846" w14:textId="5B564E7D" w:rsidR="003B592B" w:rsidRPr="003B592B" w:rsidRDefault="003B592B" w:rsidP="003B592B">
            <w:pPr>
              <w:overflowPunct/>
              <w:autoSpaceDE/>
              <w:autoSpaceDN/>
              <w:adjustRightInd/>
              <w:spacing w:after="0"/>
              <w:textAlignment w:val="auto"/>
              <w:rPr>
                <w:rFonts w:ascii="Calibri" w:hAnsi="Calibri"/>
                <w:sz w:val="22"/>
                <w:szCs w:val="22"/>
                <w:lang w:val="en-US" w:bidi="he-IL"/>
              </w:rPr>
            </w:pPr>
            <w:r w:rsidRPr="003B592B">
              <w:rPr>
                <w:rFonts w:ascii="Calibri" w:hAnsi="Calibri"/>
                <w:sz w:val="22"/>
                <w:szCs w:val="22"/>
                <w:lang w:val="en-US" w:bidi="he-IL"/>
              </w:rPr>
              <w:t>ms</w:t>
            </w:r>
          </w:p>
        </w:tc>
      </w:tr>
      <w:tr w:rsidR="003B592B" w:rsidRPr="003B592B" w14:paraId="58242DD9" w14:textId="77777777" w:rsidTr="00D37AB8">
        <w:trPr>
          <w:trHeight w:val="300"/>
        </w:trPr>
        <w:tc>
          <w:tcPr>
            <w:tcW w:w="2720" w:type="dxa"/>
            <w:tcBorders>
              <w:top w:val="nil"/>
              <w:left w:val="single" w:sz="8" w:space="0" w:color="auto"/>
              <w:bottom w:val="nil"/>
              <w:right w:val="single" w:sz="4" w:space="0" w:color="auto"/>
            </w:tcBorders>
            <w:shd w:val="clear" w:color="auto" w:fill="auto"/>
            <w:noWrap/>
            <w:vAlign w:val="bottom"/>
            <w:hideMark/>
          </w:tcPr>
          <w:p w14:paraId="6F44677F" w14:textId="4565CF2A" w:rsidR="003B592B" w:rsidRPr="003B592B" w:rsidRDefault="003B592B" w:rsidP="00054652">
            <w:pPr>
              <w:overflowPunct/>
              <w:autoSpaceDE/>
              <w:autoSpaceDN/>
              <w:adjustRightInd/>
              <w:spacing w:after="0"/>
              <w:textAlignment w:val="auto"/>
              <w:rPr>
                <w:rFonts w:ascii="Calibri" w:hAnsi="Calibri"/>
                <w:color w:val="000000"/>
                <w:sz w:val="22"/>
                <w:szCs w:val="22"/>
                <w:lang w:val="en-US" w:bidi="he-IL"/>
              </w:rPr>
            </w:pPr>
            <w:r w:rsidRPr="003B592B">
              <w:rPr>
                <w:rFonts w:ascii="Calibri" w:hAnsi="Calibri"/>
                <w:color w:val="000000"/>
                <w:sz w:val="22"/>
                <w:szCs w:val="22"/>
                <w:lang w:val="en-US" w:bidi="he-IL"/>
              </w:rPr>
              <w:lastRenderedPageBreak/>
              <w:t xml:space="preserve">cell resynch </w:t>
            </w:r>
            <w:r>
              <w:rPr>
                <w:rFonts w:ascii="Calibri" w:hAnsi="Calibri"/>
                <w:color w:val="000000"/>
                <w:sz w:val="22"/>
                <w:szCs w:val="22"/>
                <w:lang w:val="en-US" w:bidi="he-IL"/>
              </w:rPr>
              <w:t>(</w:t>
            </w:r>
            <w:proofErr w:type="spellStart"/>
            <w:r w:rsidRPr="003B592B">
              <w:rPr>
                <w:rFonts w:ascii="Calibri" w:hAnsi="Calibri"/>
                <w:color w:val="000000"/>
                <w:sz w:val="22"/>
                <w:szCs w:val="22"/>
                <w:lang w:val="en-US" w:bidi="he-IL"/>
              </w:rPr>
              <w:t>avg</w:t>
            </w:r>
            <w:proofErr w:type="spellEnd"/>
            <w:r>
              <w:rPr>
                <w:rFonts w:ascii="Calibri" w:hAnsi="Calibri"/>
                <w:color w:val="000000"/>
                <w:sz w:val="22"/>
                <w:szCs w:val="22"/>
                <w:lang w:val="en-US" w:bidi="he-IL"/>
              </w:rPr>
              <w:t>)</w:t>
            </w:r>
          </w:p>
        </w:tc>
        <w:tc>
          <w:tcPr>
            <w:tcW w:w="960" w:type="dxa"/>
            <w:tcBorders>
              <w:top w:val="nil"/>
              <w:left w:val="nil"/>
              <w:bottom w:val="nil"/>
              <w:right w:val="single" w:sz="4" w:space="0" w:color="auto"/>
            </w:tcBorders>
            <w:shd w:val="clear" w:color="auto" w:fill="auto"/>
            <w:noWrap/>
            <w:vAlign w:val="bottom"/>
            <w:hideMark/>
          </w:tcPr>
          <w:p w14:paraId="2E435345" w14:textId="77777777" w:rsidR="003B592B" w:rsidRPr="003B592B" w:rsidRDefault="003B592B" w:rsidP="003B592B">
            <w:pPr>
              <w:overflowPunct/>
              <w:autoSpaceDE/>
              <w:autoSpaceDN/>
              <w:adjustRightInd/>
              <w:spacing w:after="0"/>
              <w:jc w:val="right"/>
              <w:textAlignment w:val="auto"/>
              <w:rPr>
                <w:rFonts w:ascii="Calibri" w:hAnsi="Calibri"/>
                <w:color w:val="000000"/>
                <w:sz w:val="22"/>
                <w:szCs w:val="22"/>
                <w:lang w:val="en-US" w:bidi="he-IL"/>
              </w:rPr>
            </w:pPr>
            <w:bookmarkStart w:id="6" w:name="RANGE!D16"/>
            <w:r w:rsidRPr="003B592B">
              <w:rPr>
                <w:rFonts w:ascii="Calibri" w:hAnsi="Calibri"/>
                <w:color w:val="000000"/>
                <w:sz w:val="22"/>
                <w:szCs w:val="22"/>
                <w:lang w:val="en-US" w:bidi="he-IL"/>
              </w:rPr>
              <w:t>11</w:t>
            </w:r>
            <w:bookmarkEnd w:id="6"/>
          </w:p>
        </w:tc>
        <w:tc>
          <w:tcPr>
            <w:tcW w:w="1154" w:type="dxa"/>
            <w:tcBorders>
              <w:top w:val="nil"/>
              <w:left w:val="nil"/>
              <w:bottom w:val="nil"/>
              <w:right w:val="single" w:sz="8" w:space="0" w:color="auto"/>
            </w:tcBorders>
            <w:shd w:val="clear" w:color="auto" w:fill="auto"/>
            <w:noWrap/>
            <w:vAlign w:val="bottom"/>
            <w:hideMark/>
          </w:tcPr>
          <w:p w14:paraId="67DE59B4" w14:textId="77777777" w:rsidR="003B592B" w:rsidRPr="003B592B" w:rsidRDefault="003B592B" w:rsidP="003B592B">
            <w:pPr>
              <w:overflowPunct/>
              <w:autoSpaceDE/>
              <w:autoSpaceDN/>
              <w:adjustRightInd/>
              <w:spacing w:after="0"/>
              <w:textAlignment w:val="auto"/>
              <w:rPr>
                <w:rFonts w:ascii="Calibri" w:hAnsi="Calibri"/>
                <w:color w:val="000000"/>
                <w:sz w:val="22"/>
                <w:szCs w:val="22"/>
                <w:lang w:val="en-US" w:bidi="he-IL"/>
              </w:rPr>
            </w:pPr>
            <w:r w:rsidRPr="003B592B">
              <w:rPr>
                <w:rFonts w:ascii="Calibri" w:hAnsi="Calibri"/>
                <w:color w:val="000000"/>
                <w:sz w:val="22"/>
                <w:szCs w:val="22"/>
                <w:lang w:val="en-US" w:bidi="he-IL"/>
              </w:rPr>
              <w:t>ms</w:t>
            </w:r>
          </w:p>
        </w:tc>
      </w:tr>
      <w:tr w:rsidR="003B592B" w:rsidRPr="003B592B" w14:paraId="4007FC8A" w14:textId="77777777" w:rsidTr="00D37AB8">
        <w:trPr>
          <w:trHeight w:val="300"/>
        </w:trPr>
        <w:tc>
          <w:tcPr>
            <w:tcW w:w="2720" w:type="dxa"/>
            <w:tcBorders>
              <w:top w:val="nil"/>
              <w:left w:val="single" w:sz="8" w:space="0" w:color="auto"/>
              <w:right w:val="single" w:sz="4" w:space="0" w:color="auto"/>
            </w:tcBorders>
            <w:shd w:val="clear" w:color="auto" w:fill="auto"/>
            <w:noWrap/>
            <w:vAlign w:val="bottom"/>
            <w:hideMark/>
          </w:tcPr>
          <w:p w14:paraId="7EFFC767" w14:textId="006377DE" w:rsidR="003B592B" w:rsidRPr="003B592B" w:rsidRDefault="00EC221E" w:rsidP="00054652">
            <w:pPr>
              <w:overflowPunct/>
              <w:autoSpaceDE/>
              <w:autoSpaceDN/>
              <w:adjustRightInd/>
              <w:spacing w:after="0"/>
              <w:textAlignment w:val="auto"/>
              <w:rPr>
                <w:rFonts w:ascii="Calibri" w:hAnsi="Calibri"/>
                <w:color w:val="000000"/>
                <w:sz w:val="22"/>
                <w:szCs w:val="22"/>
                <w:lang w:val="en-US" w:bidi="he-IL"/>
              </w:rPr>
            </w:pPr>
            <w:r>
              <w:rPr>
                <w:rFonts w:ascii="Calibri" w:hAnsi="Calibri"/>
                <w:color w:val="000000"/>
                <w:sz w:val="22"/>
                <w:szCs w:val="22"/>
                <w:lang w:val="en-US" w:bidi="he-IL"/>
              </w:rPr>
              <w:t>evolved ProSe UE-to-NW Relay</w:t>
            </w:r>
            <w:r w:rsidR="003B592B" w:rsidRPr="003B592B">
              <w:rPr>
                <w:rFonts w:ascii="Calibri" w:hAnsi="Calibri"/>
                <w:color w:val="000000"/>
                <w:sz w:val="22"/>
                <w:szCs w:val="22"/>
                <w:lang w:val="en-US" w:bidi="he-IL"/>
              </w:rPr>
              <w:t xml:space="preserve"> resynch</w:t>
            </w:r>
          </w:p>
        </w:tc>
        <w:tc>
          <w:tcPr>
            <w:tcW w:w="960" w:type="dxa"/>
            <w:tcBorders>
              <w:top w:val="nil"/>
              <w:left w:val="nil"/>
              <w:right w:val="single" w:sz="4" w:space="0" w:color="auto"/>
            </w:tcBorders>
            <w:shd w:val="clear" w:color="auto" w:fill="auto"/>
            <w:noWrap/>
            <w:vAlign w:val="bottom"/>
            <w:hideMark/>
          </w:tcPr>
          <w:p w14:paraId="3591B800" w14:textId="77777777" w:rsidR="003B592B" w:rsidRPr="003B592B" w:rsidRDefault="003B592B" w:rsidP="003B592B">
            <w:pPr>
              <w:overflowPunct/>
              <w:autoSpaceDE/>
              <w:autoSpaceDN/>
              <w:adjustRightInd/>
              <w:spacing w:after="0"/>
              <w:jc w:val="right"/>
              <w:textAlignment w:val="auto"/>
              <w:rPr>
                <w:rFonts w:ascii="Calibri" w:hAnsi="Calibri"/>
                <w:color w:val="000000"/>
                <w:sz w:val="22"/>
                <w:szCs w:val="22"/>
                <w:lang w:val="en-US" w:bidi="he-IL"/>
              </w:rPr>
            </w:pPr>
            <w:bookmarkStart w:id="7" w:name="RANGE!D17"/>
            <w:r w:rsidRPr="003B592B">
              <w:rPr>
                <w:rFonts w:ascii="Calibri" w:hAnsi="Calibri"/>
                <w:color w:val="000000"/>
                <w:sz w:val="22"/>
                <w:szCs w:val="22"/>
                <w:lang w:val="en-US" w:bidi="he-IL"/>
              </w:rPr>
              <w:t>10</w:t>
            </w:r>
            <w:bookmarkEnd w:id="7"/>
          </w:p>
        </w:tc>
        <w:tc>
          <w:tcPr>
            <w:tcW w:w="1154" w:type="dxa"/>
            <w:tcBorders>
              <w:top w:val="nil"/>
              <w:left w:val="nil"/>
              <w:right w:val="single" w:sz="8" w:space="0" w:color="auto"/>
            </w:tcBorders>
            <w:shd w:val="clear" w:color="auto" w:fill="auto"/>
            <w:noWrap/>
            <w:vAlign w:val="bottom"/>
            <w:hideMark/>
          </w:tcPr>
          <w:p w14:paraId="324C9BF6" w14:textId="77777777" w:rsidR="003B592B" w:rsidRPr="003B592B" w:rsidRDefault="003B592B" w:rsidP="003B592B">
            <w:pPr>
              <w:overflowPunct/>
              <w:autoSpaceDE/>
              <w:autoSpaceDN/>
              <w:adjustRightInd/>
              <w:spacing w:after="0"/>
              <w:textAlignment w:val="auto"/>
              <w:rPr>
                <w:rFonts w:ascii="Calibri" w:hAnsi="Calibri"/>
                <w:color w:val="000000"/>
                <w:sz w:val="22"/>
                <w:szCs w:val="22"/>
                <w:lang w:val="en-US" w:bidi="he-IL"/>
              </w:rPr>
            </w:pPr>
            <w:r w:rsidRPr="003B592B">
              <w:rPr>
                <w:rFonts w:ascii="Calibri" w:hAnsi="Calibri"/>
                <w:color w:val="000000"/>
                <w:sz w:val="22"/>
                <w:szCs w:val="22"/>
                <w:lang w:val="en-US" w:bidi="he-IL"/>
              </w:rPr>
              <w:t>ms</w:t>
            </w:r>
          </w:p>
        </w:tc>
      </w:tr>
      <w:tr w:rsidR="00B47490" w:rsidRPr="003B592B" w14:paraId="44F097D6" w14:textId="77777777" w:rsidTr="00D37AB8">
        <w:trPr>
          <w:trHeight w:val="315"/>
        </w:trPr>
        <w:tc>
          <w:tcPr>
            <w:tcW w:w="2720" w:type="dxa"/>
            <w:tcBorders>
              <w:top w:val="nil"/>
              <w:left w:val="single" w:sz="4" w:space="0" w:color="auto"/>
              <w:right w:val="single" w:sz="4" w:space="0" w:color="auto"/>
            </w:tcBorders>
            <w:shd w:val="clear" w:color="auto" w:fill="auto"/>
            <w:noWrap/>
            <w:vAlign w:val="bottom"/>
            <w:hideMark/>
          </w:tcPr>
          <w:p w14:paraId="3AD6E924" w14:textId="4AB49586" w:rsidR="00B47490" w:rsidRPr="003B592B" w:rsidRDefault="00B47490" w:rsidP="00054652">
            <w:pPr>
              <w:overflowPunct/>
              <w:autoSpaceDE/>
              <w:autoSpaceDN/>
              <w:adjustRightInd/>
              <w:spacing w:after="0"/>
              <w:textAlignment w:val="auto"/>
              <w:rPr>
                <w:rFonts w:ascii="Calibri" w:hAnsi="Calibri"/>
                <w:color w:val="000000"/>
                <w:sz w:val="22"/>
                <w:szCs w:val="22"/>
                <w:lang w:val="en-US" w:bidi="he-IL"/>
              </w:rPr>
            </w:pPr>
            <w:r w:rsidRPr="003B592B">
              <w:rPr>
                <w:rFonts w:ascii="Calibri" w:hAnsi="Calibri"/>
                <w:color w:val="000000"/>
                <w:sz w:val="22"/>
                <w:szCs w:val="22"/>
                <w:lang w:val="en-US" w:bidi="he-IL"/>
              </w:rPr>
              <w:t>paging acquisition</w:t>
            </w:r>
          </w:p>
        </w:tc>
        <w:tc>
          <w:tcPr>
            <w:tcW w:w="960" w:type="dxa"/>
            <w:tcBorders>
              <w:top w:val="nil"/>
              <w:left w:val="single" w:sz="4" w:space="0" w:color="auto"/>
              <w:right w:val="single" w:sz="4" w:space="0" w:color="auto"/>
            </w:tcBorders>
            <w:shd w:val="clear" w:color="auto" w:fill="auto"/>
            <w:noWrap/>
            <w:vAlign w:val="bottom"/>
            <w:hideMark/>
          </w:tcPr>
          <w:p w14:paraId="61BADF7F" w14:textId="00AD968A" w:rsidR="00B47490" w:rsidRPr="003B592B" w:rsidRDefault="00B47490" w:rsidP="003B592B">
            <w:pPr>
              <w:overflowPunct/>
              <w:autoSpaceDE/>
              <w:autoSpaceDN/>
              <w:adjustRightInd/>
              <w:spacing w:after="0"/>
              <w:jc w:val="right"/>
              <w:textAlignment w:val="auto"/>
              <w:rPr>
                <w:rFonts w:ascii="Calibri" w:hAnsi="Calibri"/>
                <w:color w:val="000000"/>
                <w:sz w:val="22"/>
                <w:szCs w:val="22"/>
                <w:lang w:val="en-US" w:bidi="he-IL"/>
              </w:rPr>
            </w:pPr>
            <w:r w:rsidRPr="003B592B">
              <w:rPr>
                <w:rFonts w:ascii="Calibri" w:hAnsi="Calibri"/>
                <w:color w:val="000000"/>
                <w:sz w:val="22"/>
                <w:szCs w:val="22"/>
                <w:lang w:val="en-US" w:bidi="he-IL"/>
              </w:rPr>
              <w:t>1</w:t>
            </w:r>
          </w:p>
        </w:tc>
        <w:tc>
          <w:tcPr>
            <w:tcW w:w="1154" w:type="dxa"/>
            <w:tcBorders>
              <w:top w:val="nil"/>
              <w:left w:val="single" w:sz="4" w:space="0" w:color="auto"/>
              <w:right w:val="single" w:sz="4" w:space="0" w:color="auto"/>
            </w:tcBorders>
            <w:shd w:val="clear" w:color="auto" w:fill="auto"/>
            <w:noWrap/>
            <w:vAlign w:val="bottom"/>
            <w:hideMark/>
          </w:tcPr>
          <w:p w14:paraId="591CE7AC" w14:textId="06BE5DD0" w:rsidR="00B47490" w:rsidRPr="003B592B" w:rsidRDefault="00B47490" w:rsidP="003B592B">
            <w:pPr>
              <w:overflowPunct/>
              <w:autoSpaceDE/>
              <w:autoSpaceDN/>
              <w:adjustRightInd/>
              <w:spacing w:after="0"/>
              <w:textAlignment w:val="auto"/>
              <w:rPr>
                <w:rFonts w:ascii="Calibri" w:hAnsi="Calibri"/>
                <w:color w:val="000000"/>
                <w:sz w:val="22"/>
                <w:szCs w:val="22"/>
                <w:lang w:val="en-US" w:bidi="he-IL"/>
              </w:rPr>
            </w:pPr>
            <w:r w:rsidRPr="003B592B">
              <w:rPr>
                <w:rFonts w:ascii="Calibri" w:hAnsi="Calibri"/>
                <w:color w:val="000000"/>
                <w:sz w:val="22"/>
                <w:szCs w:val="22"/>
                <w:lang w:val="en-US" w:bidi="he-IL"/>
              </w:rPr>
              <w:t>ms</w:t>
            </w:r>
          </w:p>
        </w:tc>
      </w:tr>
      <w:tr w:rsidR="00D37AB8" w:rsidRPr="00D37AB8" w14:paraId="7BC93E6F" w14:textId="77777777" w:rsidTr="00D37AB8">
        <w:trPr>
          <w:trHeight w:val="272"/>
        </w:trPr>
        <w:tc>
          <w:tcPr>
            <w:tcW w:w="2720" w:type="dxa"/>
            <w:tcBorders>
              <w:left w:val="single" w:sz="4" w:space="0" w:color="auto"/>
              <w:bottom w:val="nil"/>
              <w:right w:val="nil"/>
            </w:tcBorders>
            <w:shd w:val="clear" w:color="auto" w:fill="auto"/>
            <w:noWrap/>
            <w:vAlign w:val="bottom"/>
            <w:hideMark/>
          </w:tcPr>
          <w:p w14:paraId="29C46089" w14:textId="2014F124" w:rsidR="00D37AB8" w:rsidRPr="00D37AB8" w:rsidRDefault="00D37AB8" w:rsidP="00D37AB8">
            <w:pPr>
              <w:overflowPunct/>
              <w:autoSpaceDE/>
              <w:autoSpaceDN/>
              <w:adjustRightInd/>
              <w:spacing w:after="0"/>
              <w:textAlignment w:val="auto"/>
              <w:rPr>
                <w:rFonts w:ascii="Calibri" w:hAnsi="Calibri"/>
                <w:color w:val="000000"/>
                <w:sz w:val="22"/>
                <w:szCs w:val="22"/>
                <w:lang w:val="en-US" w:bidi="he-IL"/>
              </w:rPr>
            </w:pPr>
            <w:r>
              <w:rPr>
                <w:rFonts w:ascii="Calibri" w:hAnsi="Calibri"/>
                <w:color w:val="000000"/>
                <w:sz w:val="22"/>
                <w:szCs w:val="22"/>
                <w:lang w:val="en-US" w:bidi="he-IL"/>
              </w:rPr>
              <w:t>NW reentry</w:t>
            </w:r>
            <w:r w:rsidRPr="00D37AB8">
              <w:rPr>
                <w:rFonts w:ascii="Calibri" w:hAnsi="Calibri"/>
                <w:color w:val="000000"/>
                <w:sz w:val="22"/>
                <w:szCs w:val="22"/>
                <w:lang w:val="en-US" w:bidi="he-IL"/>
              </w:rPr>
              <w:t> Duration</w:t>
            </w:r>
          </w:p>
        </w:tc>
        <w:tc>
          <w:tcPr>
            <w:tcW w:w="960" w:type="dxa"/>
            <w:tcBorders>
              <w:left w:val="single" w:sz="4" w:space="0" w:color="auto"/>
              <w:bottom w:val="nil"/>
              <w:right w:val="single" w:sz="4" w:space="0" w:color="auto"/>
            </w:tcBorders>
            <w:shd w:val="clear" w:color="auto" w:fill="auto"/>
            <w:noWrap/>
            <w:vAlign w:val="bottom"/>
            <w:hideMark/>
          </w:tcPr>
          <w:p w14:paraId="6DB82A61" w14:textId="77777777" w:rsidR="00D37AB8" w:rsidRPr="00D37AB8" w:rsidRDefault="00D37AB8" w:rsidP="00C20576">
            <w:pPr>
              <w:overflowPunct/>
              <w:autoSpaceDE/>
              <w:autoSpaceDN/>
              <w:adjustRightInd/>
              <w:spacing w:after="0"/>
              <w:jc w:val="right"/>
              <w:textAlignment w:val="auto"/>
              <w:rPr>
                <w:rFonts w:ascii="Calibri" w:hAnsi="Calibri"/>
                <w:color w:val="000000"/>
                <w:sz w:val="22"/>
                <w:szCs w:val="22"/>
                <w:lang w:val="en-US" w:bidi="he-IL"/>
              </w:rPr>
            </w:pPr>
            <w:bookmarkStart w:id="8" w:name="RANGE!D3"/>
            <w:r w:rsidRPr="00D37AB8">
              <w:rPr>
                <w:rFonts w:ascii="Calibri" w:hAnsi="Calibri"/>
                <w:color w:val="000000"/>
                <w:sz w:val="22"/>
                <w:szCs w:val="22"/>
                <w:lang w:val="en-US" w:bidi="he-IL"/>
              </w:rPr>
              <w:t>120</w:t>
            </w:r>
            <w:bookmarkEnd w:id="8"/>
          </w:p>
        </w:tc>
        <w:tc>
          <w:tcPr>
            <w:tcW w:w="1154" w:type="dxa"/>
            <w:tcBorders>
              <w:left w:val="nil"/>
              <w:bottom w:val="nil"/>
              <w:right w:val="single" w:sz="4" w:space="0" w:color="auto"/>
            </w:tcBorders>
            <w:shd w:val="clear" w:color="auto" w:fill="auto"/>
            <w:noWrap/>
            <w:vAlign w:val="bottom"/>
            <w:hideMark/>
          </w:tcPr>
          <w:p w14:paraId="4D3EC2F0" w14:textId="77777777" w:rsidR="00D37AB8" w:rsidRPr="00D37AB8" w:rsidRDefault="00D37AB8" w:rsidP="00C20576">
            <w:pPr>
              <w:overflowPunct/>
              <w:autoSpaceDE/>
              <w:autoSpaceDN/>
              <w:adjustRightInd/>
              <w:spacing w:after="0"/>
              <w:textAlignment w:val="auto"/>
              <w:rPr>
                <w:rFonts w:ascii="Calibri" w:hAnsi="Calibri"/>
                <w:color w:val="000000"/>
                <w:sz w:val="22"/>
                <w:szCs w:val="22"/>
                <w:lang w:val="en-US" w:bidi="he-IL"/>
              </w:rPr>
            </w:pPr>
            <w:r w:rsidRPr="00D37AB8">
              <w:rPr>
                <w:rFonts w:ascii="Calibri" w:hAnsi="Calibri"/>
                <w:color w:val="000000"/>
                <w:sz w:val="22"/>
                <w:szCs w:val="22"/>
                <w:lang w:val="en-US" w:bidi="he-IL"/>
              </w:rPr>
              <w:t>ms</w:t>
            </w:r>
          </w:p>
        </w:tc>
      </w:tr>
      <w:tr w:rsidR="00D37AB8" w:rsidRPr="00D37AB8" w14:paraId="10100CE6" w14:textId="77777777" w:rsidTr="00D37AB8">
        <w:trPr>
          <w:trHeight w:val="300"/>
        </w:trPr>
        <w:tc>
          <w:tcPr>
            <w:tcW w:w="2720" w:type="dxa"/>
            <w:tcBorders>
              <w:top w:val="nil"/>
              <w:left w:val="single" w:sz="4" w:space="0" w:color="auto"/>
              <w:bottom w:val="nil"/>
              <w:right w:val="nil"/>
            </w:tcBorders>
            <w:shd w:val="clear" w:color="auto" w:fill="auto"/>
            <w:noWrap/>
            <w:vAlign w:val="bottom"/>
            <w:hideMark/>
          </w:tcPr>
          <w:p w14:paraId="5F516FFA" w14:textId="24A70E08" w:rsidR="00D37AB8" w:rsidRPr="00D37AB8" w:rsidRDefault="00D37AB8" w:rsidP="00D37AB8">
            <w:pPr>
              <w:overflowPunct/>
              <w:autoSpaceDE/>
              <w:autoSpaceDN/>
              <w:adjustRightInd/>
              <w:spacing w:after="0"/>
              <w:textAlignment w:val="auto"/>
              <w:rPr>
                <w:rFonts w:ascii="Calibri" w:hAnsi="Calibri"/>
                <w:color w:val="000000"/>
                <w:sz w:val="22"/>
                <w:szCs w:val="22"/>
                <w:lang w:val="en-US" w:bidi="he-IL"/>
              </w:rPr>
            </w:pPr>
            <w:r>
              <w:rPr>
                <w:rFonts w:ascii="Calibri" w:hAnsi="Calibri"/>
                <w:color w:val="000000"/>
                <w:sz w:val="22"/>
                <w:szCs w:val="22"/>
                <w:lang w:val="en-US" w:bidi="he-IL"/>
              </w:rPr>
              <w:t>NW reentry</w:t>
            </w:r>
            <w:r w:rsidRPr="00D37AB8">
              <w:rPr>
                <w:rFonts w:ascii="Calibri" w:hAnsi="Calibri"/>
                <w:color w:val="000000"/>
                <w:sz w:val="22"/>
                <w:szCs w:val="22"/>
                <w:lang w:val="en-US" w:bidi="he-IL"/>
              </w:rPr>
              <w:t xml:space="preserve"> T</w:t>
            </w:r>
            <w:r>
              <w:rPr>
                <w:rFonts w:ascii="Calibri" w:hAnsi="Calibri"/>
                <w:color w:val="000000"/>
                <w:sz w:val="22"/>
                <w:szCs w:val="22"/>
                <w:lang w:val="en-US" w:bidi="he-IL"/>
              </w:rPr>
              <w:t>x</w:t>
            </w:r>
            <w:r w:rsidRPr="00D37AB8">
              <w:rPr>
                <w:rFonts w:ascii="Calibri" w:hAnsi="Calibri"/>
                <w:color w:val="000000"/>
                <w:sz w:val="22"/>
                <w:szCs w:val="22"/>
                <w:lang w:val="en-US" w:bidi="he-IL"/>
              </w:rPr>
              <w:t xml:space="preserve"> subframes </w:t>
            </w:r>
          </w:p>
        </w:tc>
        <w:tc>
          <w:tcPr>
            <w:tcW w:w="960" w:type="dxa"/>
            <w:tcBorders>
              <w:top w:val="nil"/>
              <w:left w:val="single" w:sz="4" w:space="0" w:color="auto"/>
              <w:bottom w:val="nil"/>
              <w:right w:val="single" w:sz="4" w:space="0" w:color="auto"/>
            </w:tcBorders>
            <w:shd w:val="clear" w:color="auto" w:fill="auto"/>
            <w:noWrap/>
            <w:vAlign w:val="bottom"/>
            <w:hideMark/>
          </w:tcPr>
          <w:p w14:paraId="5241A83B" w14:textId="77777777" w:rsidR="00D37AB8" w:rsidRPr="00D37AB8" w:rsidRDefault="00D37AB8" w:rsidP="00D37AB8">
            <w:pPr>
              <w:overflowPunct/>
              <w:autoSpaceDE/>
              <w:autoSpaceDN/>
              <w:adjustRightInd/>
              <w:spacing w:after="0"/>
              <w:jc w:val="right"/>
              <w:textAlignment w:val="auto"/>
              <w:rPr>
                <w:rFonts w:ascii="Calibri" w:hAnsi="Calibri"/>
                <w:color w:val="000000"/>
                <w:sz w:val="22"/>
                <w:szCs w:val="22"/>
                <w:lang w:val="en-US" w:bidi="he-IL"/>
              </w:rPr>
            </w:pPr>
            <w:r w:rsidRPr="00D37AB8">
              <w:rPr>
                <w:rFonts w:ascii="Calibri" w:hAnsi="Calibri"/>
                <w:color w:val="000000"/>
                <w:sz w:val="22"/>
                <w:szCs w:val="22"/>
                <w:lang w:val="en-US" w:bidi="he-IL"/>
              </w:rPr>
              <w:t>20</w:t>
            </w:r>
          </w:p>
        </w:tc>
        <w:tc>
          <w:tcPr>
            <w:tcW w:w="1154" w:type="dxa"/>
            <w:tcBorders>
              <w:top w:val="nil"/>
              <w:left w:val="nil"/>
              <w:bottom w:val="nil"/>
              <w:right w:val="single" w:sz="4" w:space="0" w:color="auto"/>
            </w:tcBorders>
            <w:shd w:val="clear" w:color="auto" w:fill="auto"/>
            <w:noWrap/>
            <w:vAlign w:val="bottom"/>
            <w:hideMark/>
          </w:tcPr>
          <w:p w14:paraId="3BDFB42E" w14:textId="266E7DA4" w:rsidR="00D37AB8" w:rsidRPr="00D37AB8" w:rsidRDefault="00D37AB8" w:rsidP="00D37AB8">
            <w:pPr>
              <w:overflowPunct/>
              <w:autoSpaceDE/>
              <w:autoSpaceDN/>
              <w:adjustRightInd/>
              <w:spacing w:after="0"/>
              <w:textAlignment w:val="auto"/>
              <w:rPr>
                <w:rFonts w:ascii="Calibri" w:hAnsi="Calibri"/>
                <w:color w:val="000000"/>
                <w:sz w:val="22"/>
                <w:szCs w:val="22"/>
                <w:lang w:val="en-US" w:bidi="he-IL"/>
              </w:rPr>
            </w:pPr>
            <w:r>
              <w:rPr>
                <w:rFonts w:ascii="Calibri" w:hAnsi="Calibri"/>
                <w:color w:val="000000"/>
                <w:sz w:val="22"/>
                <w:szCs w:val="22"/>
                <w:lang w:val="en-US" w:bidi="he-IL"/>
              </w:rPr>
              <w:t>ms</w:t>
            </w:r>
          </w:p>
        </w:tc>
      </w:tr>
      <w:tr w:rsidR="00D37AB8" w:rsidRPr="00D37AB8" w14:paraId="216CE5F9" w14:textId="77777777" w:rsidTr="00D37AB8">
        <w:trPr>
          <w:trHeight w:val="300"/>
        </w:trPr>
        <w:tc>
          <w:tcPr>
            <w:tcW w:w="2720" w:type="dxa"/>
            <w:tcBorders>
              <w:top w:val="nil"/>
              <w:left w:val="single" w:sz="4" w:space="0" w:color="auto"/>
              <w:bottom w:val="nil"/>
              <w:right w:val="nil"/>
            </w:tcBorders>
            <w:shd w:val="clear" w:color="auto" w:fill="auto"/>
            <w:noWrap/>
            <w:vAlign w:val="bottom"/>
          </w:tcPr>
          <w:p w14:paraId="41F18C54" w14:textId="251BA549" w:rsidR="00D37AB8" w:rsidRPr="00D37AB8" w:rsidRDefault="00D37AB8" w:rsidP="00D37AB8">
            <w:pPr>
              <w:overflowPunct/>
              <w:autoSpaceDE/>
              <w:autoSpaceDN/>
              <w:adjustRightInd/>
              <w:spacing w:after="0"/>
              <w:textAlignment w:val="auto"/>
              <w:rPr>
                <w:rFonts w:ascii="Calibri" w:hAnsi="Calibri"/>
                <w:color w:val="000000"/>
                <w:sz w:val="22"/>
                <w:szCs w:val="22"/>
                <w:lang w:val="en-US" w:bidi="he-IL"/>
              </w:rPr>
            </w:pPr>
            <w:r>
              <w:rPr>
                <w:rFonts w:ascii="Calibri" w:hAnsi="Calibri"/>
                <w:color w:val="000000"/>
                <w:sz w:val="22"/>
                <w:szCs w:val="22"/>
              </w:rPr>
              <w:t>short IDRX cycle</w:t>
            </w:r>
          </w:p>
        </w:tc>
        <w:tc>
          <w:tcPr>
            <w:tcW w:w="960" w:type="dxa"/>
            <w:tcBorders>
              <w:top w:val="nil"/>
              <w:left w:val="single" w:sz="4" w:space="0" w:color="auto"/>
              <w:bottom w:val="nil"/>
              <w:right w:val="single" w:sz="4" w:space="0" w:color="auto"/>
            </w:tcBorders>
            <w:shd w:val="clear" w:color="auto" w:fill="auto"/>
            <w:noWrap/>
            <w:vAlign w:val="bottom"/>
          </w:tcPr>
          <w:p w14:paraId="6AA1599D" w14:textId="02193C93" w:rsidR="00D37AB8" w:rsidRPr="00D37AB8" w:rsidRDefault="00D37AB8" w:rsidP="00D37AB8">
            <w:pPr>
              <w:overflowPunct/>
              <w:autoSpaceDE/>
              <w:autoSpaceDN/>
              <w:adjustRightInd/>
              <w:spacing w:after="0"/>
              <w:jc w:val="right"/>
              <w:textAlignment w:val="auto"/>
              <w:rPr>
                <w:rFonts w:ascii="Calibri" w:hAnsi="Calibri"/>
                <w:color w:val="000000"/>
                <w:sz w:val="22"/>
                <w:szCs w:val="22"/>
                <w:lang w:val="en-US" w:bidi="he-IL"/>
              </w:rPr>
            </w:pPr>
            <w:bookmarkStart w:id="9" w:name="RANGE!D7"/>
            <w:r>
              <w:rPr>
                <w:rFonts w:ascii="Calibri" w:hAnsi="Calibri"/>
                <w:color w:val="000000"/>
                <w:sz w:val="22"/>
                <w:szCs w:val="22"/>
              </w:rPr>
              <w:t>320</w:t>
            </w:r>
            <w:bookmarkEnd w:id="9"/>
          </w:p>
        </w:tc>
        <w:tc>
          <w:tcPr>
            <w:tcW w:w="1154" w:type="dxa"/>
            <w:tcBorders>
              <w:top w:val="nil"/>
              <w:left w:val="nil"/>
              <w:bottom w:val="nil"/>
              <w:right w:val="single" w:sz="4" w:space="0" w:color="auto"/>
            </w:tcBorders>
            <w:shd w:val="clear" w:color="auto" w:fill="auto"/>
            <w:noWrap/>
            <w:vAlign w:val="bottom"/>
          </w:tcPr>
          <w:p w14:paraId="4AF7D9D7" w14:textId="1D3593EB" w:rsidR="00D37AB8" w:rsidRPr="00D37AB8" w:rsidRDefault="00D37AB8" w:rsidP="00D37AB8">
            <w:pPr>
              <w:overflowPunct/>
              <w:autoSpaceDE/>
              <w:autoSpaceDN/>
              <w:adjustRightInd/>
              <w:spacing w:after="0"/>
              <w:textAlignment w:val="auto"/>
              <w:rPr>
                <w:rFonts w:ascii="Calibri" w:hAnsi="Calibri"/>
                <w:color w:val="000000"/>
                <w:sz w:val="22"/>
                <w:szCs w:val="22"/>
                <w:lang w:val="en-US" w:bidi="he-IL"/>
              </w:rPr>
            </w:pPr>
            <w:r>
              <w:rPr>
                <w:rFonts w:ascii="Calibri" w:hAnsi="Calibri"/>
                <w:color w:val="000000"/>
                <w:sz w:val="22"/>
                <w:szCs w:val="22"/>
              </w:rPr>
              <w:t>ms</w:t>
            </w:r>
          </w:p>
        </w:tc>
      </w:tr>
      <w:tr w:rsidR="00D37AB8" w:rsidRPr="00D37AB8" w14:paraId="1E5AE521" w14:textId="77777777" w:rsidTr="00D37AB8">
        <w:trPr>
          <w:trHeight w:val="300"/>
        </w:trPr>
        <w:tc>
          <w:tcPr>
            <w:tcW w:w="2720" w:type="dxa"/>
            <w:tcBorders>
              <w:top w:val="nil"/>
              <w:left w:val="single" w:sz="4" w:space="0" w:color="auto"/>
              <w:bottom w:val="single" w:sz="4" w:space="0" w:color="auto"/>
              <w:right w:val="nil"/>
            </w:tcBorders>
            <w:shd w:val="clear" w:color="auto" w:fill="auto"/>
            <w:noWrap/>
            <w:vAlign w:val="bottom"/>
          </w:tcPr>
          <w:p w14:paraId="6C3D4878" w14:textId="30A0B60A" w:rsidR="00D37AB8" w:rsidRPr="00D37AB8" w:rsidRDefault="00D37AB8" w:rsidP="00D37AB8">
            <w:pPr>
              <w:overflowPunct/>
              <w:autoSpaceDE/>
              <w:autoSpaceDN/>
              <w:adjustRightInd/>
              <w:spacing w:after="0"/>
              <w:textAlignment w:val="auto"/>
              <w:rPr>
                <w:rFonts w:ascii="Calibri" w:hAnsi="Calibri"/>
                <w:color w:val="000000"/>
                <w:sz w:val="22"/>
                <w:szCs w:val="22"/>
                <w:lang w:val="en-US" w:bidi="he-IL"/>
              </w:rPr>
            </w:pPr>
            <w:r>
              <w:rPr>
                <w:rFonts w:ascii="Calibri" w:hAnsi="Calibri"/>
                <w:color w:val="000000"/>
                <w:sz w:val="22"/>
                <w:szCs w:val="22"/>
              </w:rPr>
              <w:t>Long IDRX cycle</w:t>
            </w:r>
          </w:p>
        </w:tc>
        <w:tc>
          <w:tcPr>
            <w:tcW w:w="960" w:type="dxa"/>
            <w:tcBorders>
              <w:top w:val="nil"/>
              <w:left w:val="single" w:sz="4" w:space="0" w:color="auto"/>
              <w:bottom w:val="single" w:sz="4" w:space="0" w:color="auto"/>
              <w:right w:val="single" w:sz="4" w:space="0" w:color="auto"/>
            </w:tcBorders>
            <w:shd w:val="clear" w:color="auto" w:fill="auto"/>
            <w:noWrap/>
            <w:vAlign w:val="bottom"/>
          </w:tcPr>
          <w:p w14:paraId="06121544" w14:textId="2B7860E9" w:rsidR="00D37AB8" w:rsidRPr="00D37AB8" w:rsidRDefault="00D37AB8" w:rsidP="00D37AB8">
            <w:pPr>
              <w:overflowPunct/>
              <w:autoSpaceDE/>
              <w:autoSpaceDN/>
              <w:adjustRightInd/>
              <w:spacing w:after="0"/>
              <w:jc w:val="right"/>
              <w:textAlignment w:val="auto"/>
              <w:rPr>
                <w:rFonts w:ascii="Calibri" w:hAnsi="Calibri"/>
                <w:color w:val="000000"/>
                <w:sz w:val="22"/>
                <w:szCs w:val="22"/>
                <w:lang w:val="en-US" w:bidi="he-IL"/>
              </w:rPr>
            </w:pPr>
            <w:r>
              <w:rPr>
                <w:rFonts w:ascii="Calibri" w:hAnsi="Calibri"/>
                <w:color w:val="000000"/>
                <w:sz w:val="22"/>
                <w:szCs w:val="22"/>
              </w:rPr>
              <w:t>1280</w:t>
            </w:r>
          </w:p>
        </w:tc>
        <w:tc>
          <w:tcPr>
            <w:tcW w:w="1154" w:type="dxa"/>
            <w:tcBorders>
              <w:top w:val="nil"/>
              <w:left w:val="nil"/>
              <w:bottom w:val="single" w:sz="4" w:space="0" w:color="auto"/>
              <w:right w:val="single" w:sz="4" w:space="0" w:color="auto"/>
            </w:tcBorders>
            <w:shd w:val="clear" w:color="auto" w:fill="auto"/>
            <w:noWrap/>
            <w:vAlign w:val="bottom"/>
          </w:tcPr>
          <w:p w14:paraId="7EC673F1" w14:textId="442AA083" w:rsidR="00D37AB8" w:rsidRPr="00D37AB8" w:rsidRDefault="00D37AB8" w:rsidP="00D37AB8">
            <w:pPr>
              <w:overflowPunct/>
              <w:autoSpaceDE/>
              <w:autoSpaceDN/>
              <w:adjustRightInd/>
              <w:spacing w:after="0"/>
              <w:textAlignment w:val="auto"/>
              <w:rPr>
                <w:rFonts w:ascii="Calibri" w:hAnsi="Calibri"/>
                <w:color w:val="000000"/>
                <w:sz w:val="22"/>
                <w:szCs w:val="22"/>
                <w:lang w:val="en-US" w:bidi="he-IL"/>
              </w:rPr>
            </w:pPr>
            <w:r>
              <w:rPr>
                <w:rFonts w:ascii="Calibri" w:hAnsi="Calibri"/>
                <w:color w:val="000000"/>
                <w:sz w:val="22"/>
                <w:szCs w:val="22"/>
              </w:rPr>
              <w:t>ms</w:t>
            </w:r>
          </w:p>
        </w:tc>
      </w:tr>
    </w:tbl>
    <w:p w14:paraId="6ED95C88" w14:textId="77777777" w:rsidR="00FF01C9" w:rsidRDefault="00FF01C9" w:rsidP="00FF01C9"/>
    <w:p w14:paraId="66DD9C17" w14:textId="5EBA024F" w:rsidR="00D37AB8" w:rsidRPr="00563909" w:rsidRDefault="00D37AB8" w:rsidP="00FF01C9">
      <w:pPr>
        <w:rPr>
          <w:b/>
          <w:bCs/>
        </w:rPr>
      </w:pPr>
      <w:r w:rsidRPr="00563909">
        <w:rPr>
          <w:b/>
          <w:bCs/>
        </w:rPr>
        <w:t>CE</w:t>
      </w:r>
    </w:p>
    <w:tbl>
      <w:tblPr>
        <w:tblW w:w="4800" w:type="dxa"/>
        <w:tblInd w:w="93" w:type="dxa"/>
        <w:tblBorders>
          <w:top w:val="single" w:sz="8" w:space="0" w:color="auto"/>
          <w:left w:val="single" w:sz="8"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2720"/>
        <w:gridCol w:w="960"/>
        <w:gridCol w:w="1194"/>
      </w:tblGrid>
      <w:tr w:rsidR="00371E0E" w:rsidRPr="00371E0E" w14:paraId="273D85DA" w14:textId="77777777" w:rsidTr="00D37AB8">
        <w:trPr>
          <w:trHeight w:val="300"/>
        </w:trPr>
        <w:tc>
          <w:tcPr>
            <w:tcW w:w="2720" w:type="dxa"/>
            <w:shd w:val="clear" w:color="auto" w:fill="auto"/>
            <w:noWrap/>
            <w:vAlign w:val="bottom"/>
            <w:hideMark/>
          </w:tcPr>
          <w:p w14:paraId="5CD89A52" w14:textId="7E44BD88" w:rsidR="00371E0E" w:rsidRPr="00371E0E" w:rsidRDefault="00371E0E" w:rsidP="00054652">
            <w:pPr>
              <w:overflowPunct/>
              <w:autoSpaceDE/>
              <w:autoSpaceDN/>
              <w:adjustRightInd/>
              <w:spacing w:after="0"/>
              <w:textAlignment w:val="auto"/>
              <w:rPr>
                <w:rFonts w:ascii="Calibri" w:hAnsi="Calibri"/>
                <w:color w:val="000000"/>
                <w:sz w:val="22"/>
                <w:szCs w:val="22"/>
                <w:lang w:val="en-US" w:bidi="he-IL"/>
              </w:rPr>
            </w:pPr>
            <w:r>
              <w:rPr>
                <w:rFonts w:ascii="Calibri" w:hAnsi="Calibri"/>
                <w:color w:val="000000"/>
                <w:sz w:val="22"/>
                <w:szCs w:val="22"/>
                <w:lang w:val="en-US" w:bidi="he-IL"/>
              </w:rPr>
              <w:t xml:space="preserve"> CE </w:t>
            </w:r>
            <w:r w:rsidRPr="00371E0E">
              <w:rPr>
                <w:rFonts w:ascii="Calibri" w:hAnsi="Calibri"/>
                <w:color w:val="000000"/>
                <w:sz w:val="22"/>
                <w:szCs w:val="22"/>
                <w:lang w:val="en-US" w:bidi="he-IL"/>
              </w:rPr>
              <w:t>Repetitions factor</w:t>
            </w:r>
          </w:p>
        </w:tc>
        <w:tc>
          <w:tcPr>
            <w:tcW w:w="960" w:type="dxa"/>
            <w:shd w:val="clear" w:color="auto" w:fill="auto"/>
            <w:noWrap/>
            <w:vAlign w:val="bottom"/>
            <w:hideMark/>
          </w:tcPr>
          <w:p w14:paraId="7CA51AB8" w14:textId="77777777" w:rsidR="00371E0E" w:rsidRPr="00371E0E" w:rsidRDefault="00371E0E" w:rsidP="00371E0E">
            <w:pPr>
              <w:overflowPunct/>
              <w:autoSpaceDE/>
              <w:autoSpaceDN/>
              <w:adjustRightInd/>
              <w:spacing w:after="0"/>
              <w:jc w:val="right"/>
              <w:textAlignment w:val="auto"/>
              <w:rPr>
                <w:rFonts w:ascii="Calibri" w:hAnsi="Calibri"/>
                <w:color w:val="000000"/>
                <w:sz w:val="22"/>
                <w:szCs w:val="22"/>
                <w:lang w:val="en-US" w:bidi="he-IL"/>
              </w:rPr>
            </w:pPr>
            <w:bookmarkStart w:id="10" w:name="RANGE!D22"/>
            <w:r w:rsidRPr="00371E0E">
              <w:rPr>
                <w:rFonts w:ascii="Calibri" w:hAnsi="Calibri"/>
                <w:color w:val="000000"/>
                <w:sz w:val="22"/>
                <w:szCs w:val="22"/>
                <w:lang w:val="en-US" w:bidi="he-IL"/>
              </w:rPr>
              <w:t>16</w:t>
            </w:r>
            <w:bookmarkEnd w:id="10"/>
          </w:p>
        </w:tc>
        <w:tc>
          <w:tcPr>
            <w:tcW w:w="1120" w:type="dxa"/>
            <w:shd w:val="clear" w:color="auto" w:fill="auto"/>
            <w:noWrap/>
            <w:vAlign w:val="bottom"/>
            <w:hideMark/>
          </w:tcPr>
          <w:p w14:paraId="64FF0A5D" w14:textId="77777777" w:rsidR="00371E0E" w:rsidRPr="00371E0E" w:rsidRDefault="00371E0E" w:rsidP="00371E0E">
            <w:pPr>
              <w:overflowPunct/>
              <w:autoSpaceDE/>
              <w:autoSpaceDN/>
              <w:adjustRightInd/>
              <w:spacing w:after="0"/>
              <w:textAlignment w:val="auto"/>
              <w:rPr>
                <w:rFonts w:ascii="Calibri" w:hAnsi="Calibri"/>
                <w:color w:val="000000"/>
                <w:sz w:val="22"/>
                <w:szCs w:val="22"/>
                <w:lang w:val="en-US" w:bidi="he-IL"/>
              </w:rPr>
            </w:pPr>
            <w:r w:rsidRPr="00371E0E">
              <w:rPr>
                <w:rFonts w:ascii="Calibri" w:hAnsi="Calibri"/>
                <w:color w:val="000000"/>
                <w:sz w:val="22"/>
                <w:szCs w:val="22"/>
                <w:lang w:val="en-US" w:bidi="he-IL"/>
              </w:rPr>
              <w:t>repetitions</w:t>
            </w:r>
          </w:p>
        </w:tc>
      </w:tr>
    </w:tbl>
    <w:p w14:paraId="312103E9" w14:textId="77777777" w:rsidR="00FF01C9" w:rsidRDefault="00FF01C9" w:rsidP="00B16DB1">
      <w:pPr>
        <w:rPr>
          <w:b/>
          <w:bCs/>
        </w:rPr>
      </w:pPr>
    </w:p>
    <w:p w14:paraId="0F38DA1F" w14:textId="7C24BEF9" w:rsidR="00AF71B9" w:rsidRPr="00563909" w:rsidRDefault="00AF71B9" w:rsidP="00B16DB1">
      <w:pPr>
        <w:rPr>
          <w:b/>
          <w:bCs/>
        </w:rPr>
      </w:pPr>
      <w:r w:rsidRPr="00563909">
        <w:rPr>
          <w:b/>
          <w:bCs/>
        </w:rPr>
        <w:t>Relay</w:t>
      </w:r>
      <w:r w:rsidR="00563909">
        <w:rPr>
          <w:b/>
          <w:bCs/>
        </w:rPr>
        <w:t xml:space="preserve"> parameters</w:t>
      </w:r>
    </w:p>
    <w:tbl>
      <w:tblPr>
        <w:tblW w:w="4875" w:type="dxa"/>
        <w:tblInd w:w="93" w:type="dxa"/>
        <w:tblLook w:val="04A0" w:firstRow="1" w:lastRow="0" w:firstColumn="1" w:lastColumn="0" w:noHBand="0" w:noVBand="1"/>
      </w:tblPr>
      <w:tblGrid>
        <w:gridCol w:w="2715"/>
        <w:gridCol w:w="990"/>
        <w:gridCol w:w="1170"/>
      </w:tblGrid>
      <w:tr w:rsidR="00D37AB8" w:rsidRPr="00D37AB8" w14:paraId="19EDDDEB" w14:textId="77777777" w:rsidTr="00AF71B9">
        <w:trPr>
          <w:trHeight w:val="300"/>
        </w:trPr>
        <w:tc>
          <w:tcPr>
            <w:tcW w:w="2715" w:type="dxa"/>
            <w:tcBorders>
              <w:top w:val="single" w:sz="4" w:space="0" w:color="auto"/>
              <w:left w:val="single" w:sz="4" w:space="0" w:color="auto"/>
              <w:bottom w:val="nil"/>
              <w:right w:val="nil"/>
            </w:tcBorders>
            <w:shd w:val="clear" w:color="auto" w:fill="auto"/>
            <w:noWrap/>
            <w:vAlign w:val="bottom"/>
            <w:hideMark/>
          </w:tcPr>
          <w:p w14:paraId="779692A4" w14:textId="54F54ADE" w:rsidR="00D37AB8" w:rsidRPr="00D37AB8" w:rsidRDefault="00D37AB8" w:rsidP="00AF71B9">
            <w:pPr>
              <w:overflowPunct/>
              <w:autoSpaceDE/>
              <w:autoSpaceDN/>
              <w:adjustRightInd/>
              <w:spacing w:after="0"/>
              <w:textAlignment w:val="auto"/>
              <w:rPr>
                <w:rFonts w:ascii="Calibri" w:hAnsi="Calibri"/>
                <w:color w:val="000000"/>
                <w:sz w:val="22"/>
                <w:szCs w:val="22"/>
                <w:lang w:val="en-US" w:bidi="he-IL"/>
              </w:rPr>
            </w:pPr>
            <w:r w:rsidRPr="00D37AB8">
              <w:rPr>
                <w:rFonts w:ascii="Calibri" w:hAnsi="Calibri"/>
                <w:color w:val="000000"/>
                <w:sz w:val="22"/>
                <w:szCs w:val="22"/>
                <w:lang w:val="en-US" w:bidi="he-IL"/>
              </w:rPr>
              <w:t xml:space="preserve">supported </w:t>
            </w:r>
            <w:r w:rsidR="00EC221E">
              <w:rPr>
                <w:rFonts w:ascii="Calibri" w:hAnsi="Calibri"/>
                <w:color w:val="000000"/>
                <w:sz w:val="22"/>
                <w:szCs w:val="22"/>
                <w:lang w:val="en-US" w:bidi="he-IL"/>
              </w:rPr>
              <w:t>evolved ProSe UE-to-NW Remote</w:t>
            </w:r>
            <w:r w:rsidRPr="00D37AB8">
              <w:rPr>
                <w:rFonts w:ascii="Calibri" w:hAnsi="Calibri"/>
                <w:color w:val="000000"/>
                <w:sz w:val="22"/>
                <w:szCs w:val="22"/>
                <w:lang w:val="en-US" w:bidi="he-IL"/>
              </w:rPr>
              <w:t xml:space="preserve"> UEs</w:t>
            </w:r>
          </w:p>
        </w:tc>
        <w:tc>
          <w:tcPr>
            <w:tcW w:w="990" w:type="dxa"/>
            <w:tcBorders>
              <w:top w:val="single" w:sz="4" w:space="0" w:color="auto"/>
              <w:left w:val="single" w:sz="4" w:space="0" w:color="auto"/>
              <w:bottom w:val="nil"/>
              <w:right w:val="single" w:sz="4" w:space="0" w:color="auto"/>
            </w:tcBorders>
            <w:shd w:val="clear" w:color="auto" w:fill="auto"/>
            <w:noWrap/>
            <w:vAlign w:val="bottom"/>
            <w:hideMark/>
          </w:tcPr>
          <w:p w14:paraId="668494DD" w14:textId="77777777" w:rsidR="00D37AB8" w:rsidRPr="00D37AB8" w:rsidRDefault="00D37AB8" w:rsidP="00D37AB8">
            <w:pPr>
              <w:overflowPunct/>
              <w:autoSpaceDE/>
              <w:autoSpaceDN/>
              <w:adjustRightInd/>
              <w:spacing w:after="0"/>
              <w:jc w:val="right"/>
              <w:textAlignment w:val="auto"/>
              <w:rPr>
                <w:rFonts w:ascii="Calibri" w:hAnsi="Calibri"/>
                <w:color w:val="000000"/>
                <w:sz w:val="22"/>
                <w:szCs w:val="22"/>
                <w:lang w:val="en-US" w:bidi="he-IL"/>
              </w:rPr>
            </w:pPr>
            <w:bookmarkStart w:id="11" w:name="RANGE!I3"/>
            <w:r w:rsidRPr="00D37AB8">
              <w:rPr>
                <w:rFonts w:ascii="Calibri" w:hAnsi="Calibri"/>
                <w:color w:val="000000"/>
                <w:sz w:val="22"/>
                <w:szCs w:val="22"/>
                <w:lang w:val="en-US" w:bidi="he-IL"/>
              </w:rPr>
              <w:t>4</w:t>
            </w:r>
            <w:bookmarkEnd w:id="11"/>
          </w:p>
        </w:tc>
        <w:tc>
          <w:tcPr>
            <w:tcW w:w="1170" w:type="dxa"/>
            <w:tcBorders>
              <w:top w:val="single" w:sz="4" w:space="0" w:color="auto"/>
              <w:left w:val="nil"/>
              <w:bottom w:val="nil"/>
              <w:right w:val="single" w:sz="4" w:space="0" w:color="auto"/>
            </w:tcBorders>
            <w:shd w:val="clear" w:color="auto" w:fill="auto"/>
            <w:noWrap/>
            <w:vAlign w:val="bottom"/>
            <w:hideMark/>
          </w:tcPr>
          <w:p w14:paraId="074FC2B9" w14:textId="77777777" w:rsidR="00D37AB8" w:rsidRPr="00D37AB8" w:rsidRDefault="00D37AB8" w:rsidP="00D37AB8">
            <w:pPr>
              <w:overflowPunct/>
              <w:autoSpaceDE/>
              <w:autoSpaceDN/>
              <w:adjustRightInd/>
              <w:spacing w:after="0"/>
              <w:textAlignment w:val="auto"/>
              <w:rPr>
                <w:rFonts w:ascii="Calibri" w:hAnsi="Calibri"/>
                <w:color w:val="000000"/>
                <w:sz w:val="22"/>
                <w:szCs w:val="22"/>
                <w:lang w:val="en-US" w:bidi="he-IL"/>
              </w:rPr>
            </w:pPr>
            <w:r w:rsidRPr="00D37AB8">
              <w:rPr>
                <w:rFonts w:ascii="Calibri" w:hAnsi="Calibri"/>
                <w:color w:val="000000"/>
                <w:sz w:val="22"/>
                <w:szCs w:val="22"/>
                <w:lang w:val="en-US" w:bidi="he-IL"/>
              </w:rPr>
              <w:t>UEs</w:t>
            </w:r>
          </w:p>
        </w:tc>
      </w:tr>
      <w:tr w:rsidR="00AF71B9" w:rsidRPr="00D37AB8" w14:paraId="113B9E79" w14:textId="77777777" w:rsidTr="00AF71B9">
        <w:trPr>
          <w:trHeight w:val="300"/>
        </w:trPr>
        <w:tc>
          <w:tcPr>
            <w:tcW w:w="2715" w:type="dxa"/>
            <w:tcBorders>
              <w:top w:val="nil"/>
              <w:left w:val="single" w:sz="4" w:space="0" w:color="auto"/>
              <w:bottom w:val="nil"/>
              <w:right w:val="nil"/>
            </w:tcBorders>
            <w:shd w:val="clear" w:color="auto" w:fill="auto"/>
            <w:noWrap/>
            <w:vAlign w:val="bottom"/>
            <w:hideMark/>
          </w:tcPr>
          <w:p w14:paraId="55674860" w14:textId="1D69CA9B" w:rsidR="00AF71B9" w:rsidRPr="00D37AB8" w:rsidRDefault="00AF71B9" w:rsidP="00AF71B9">
            <w:pPr>
              <w:overflowPunct/>
              <w:autoSpaceDE/>
              <w:autoSpaceDN/>
              <w:adjustRightInd/>
              <w:spacing w:after="0"/>
              <w:textAlignment w:val="auto"/>
              <w:rPr>
                <w:rFonts w:ascii="Calibri" w:hAnsi="Calibri"/>
                <w:color w:val="000000"/>
                <w:sz w:val="22"/>
                <w:szCs w:val="22"/>
                <w:lang w:val="en-US" w:bidi="he-IL"/>
              </w:rPr>
            </w:pPr>
            <w:r>
              <w:rPr>
                <w:rFonts w:ascii="Calibri" w:hAnsi="Calibri"/>
                <w:color w:val="000000"/>
                <w:sz w:val="22"/>
                <w:szCs w:val="22"/>
              </w:rPr>
              <w:t>relayed NW entry</w:t>
            </w:r>
          </w:p>
        </w:tc>
        <w:tc>
          <w:tcPr>
            <w:tcW w:w="990" w:type="dxa"/>
            <w:tcBorders>
              <w:top w:val="nil"/>
              <w:left w:val="single" w:sz="4" w:space="0" w:color="auto"/>
              <w:bottom w:val="nil"/>
              <w:right w:val="single" w:sz="4" w:space="0" w:color="auto"/>
            </w:tcBorders>
            <w:shd w:val="clear" w:color="auto" w:fill="auto"/>
            <w:noWrap/>
            <w:vAlign w:val="bottom"/>
            <w:hideMark/>
          </w:tcPr>
          <w:p w14:paraId="76507A11" w14:textId="77777777" w:rsidR="00AF71B9" w:rsidRPr="00D37AB8" w:rsidRDefault="00AF71B9" w:rsidP="00D37AB8">
            <w:pPr>
              <w:overflowPunct/>
              <w:autoSpaceDE/>
              <w:autoSpaceDN/>
              <w:adjustRightInd/>
              <w:spacing w:after="0"/>
              <w:jc w:val="right"/>
              <w:textAlignment w:val="auto"/>
              <w:rPr>
                <w:rFonts w:ascii="Calibri" w:hAnsi="Calibri"/>
                <w:color w:val="000000"/>
                <w:sz w:val="22"/>
                <w:szCs w:val="22"/>
                <w:lang w:val="en-US" w:bidi="he-IL"/>
              </w:rPr>
            </w:pPr>
            <w:bookmarkStart w:id="12" w:name="RANGE!I4"/>
            <w:r w:rsidRPr="00D37AB8">
              <w:rPr>
                <w:rFonts w:ascii="Calibri" w:hAnsi="Calibri"/>
                <w:color w:val="000000"/>
                <w:sz w:val="22"/>
                <w:szCs w:val="22"/>
                <w:lang w:val="en-US" w:bidi="he-IL"/>
              </w:rPr>
              <w:t>60</w:t>
            </w:r>
            <w:bookmarkEnd w:id="12"/>
          </w:p>
        </w:tc>
        <w:tc>
          <w:tcPr>
            <w:tcW w:w="1170" w:type="dxa"/>
            <w:tcBorders>
              <w:top w:val="nil"/>
              <w:left w:val="nil"/>
              <w:bottom w:val="nil"/>
              <w:right w:val="single" w:sz="4" w:space="0" w:color="auto"/>
            </w:tcBorders>
            <w:shd w:val="clear" w:color="auto" w:fill="auto"/>
            <w:noWrap/>
            <w:vAlign w:val="bottom"/>
            <w:hideMark/>
          </w:tcPr>
          <w:p w14:paraId="0867CD4C" w14:textId="4C7D869C" w:rsidR="00AF71B9" w:rsidRPr="00D37AB8" w:rsidRDefault="004661BF" w:rsidP="00D37AB8">
            <w:pPr>
              <w:overflowPunct/>
              <w:autoSpaceDE/>
              <w:autoSpaceDN/>
              <w:adjustRightInd/>
              <w:spacing w:after="0"/>
              <w:textAlignment w:val="auto"/>
              <w:rPr>
                <w:rFonts w:ascii="Calibri" w:hAnsi="Calibri"/>
                <w:color w:val="000000"/>
                <w:sz w:val="22"/>
                <w:szCs w:val="22"/>
                <w:lang w:val="en-US" w:bidi="he-IL"/>
              </w:rPr>
            </w:pPr>
            <w:r>
              <w:rPr>
                <w:rFonts w:ascii="Calibri" w:hAnsi="Calibri"/>
                <w:color w:val="000000"/>
                <w:sz w:val="22"/>
                <w:szCs w:val="22"/>
                <w:lang w:val="en-US" w:bidi="he-IL"/>
              </w:rPr>
              <w:t>m</w:t>
            </w:r>
            <w:r w:rsidR="00AF71B9" w:rsidRPr="00D37AB8">
              <w:rPr>
                <w:rFonts w:ascii="Calibri" w:hAnsi="Calibri"/>
                <w:color w:val="000000"/>
                <w:sz w:val="22"/>
                <w:szCs w:val="22"/>
                <w:lang w:val="en-US" w:bidi="he-IL"/>
              </w:rPr>
              <w:t>s</w:t>
            </w:r>
          </w:p>
        </w:tc>
      </w:tr>
      <w:tr w:rsidR="00AF71B9" w:rsidRPr="00D37AB8" w14:paraId="3F4F5182" w14:textId="77777777" w:rsidTr="00AF71B9">
        <w:trPr>
          <w:trHeight w:val="300"/>
        </w:trPr>
        <w:tc>
          <w:tcPr>
            <w:tcW w:w="2715" w:type="dxa"/>
            <w:tcBorders>
              <w:top w:val="nil"/>
              <w:left w:val="single" w:sz="4" w:space="0" w:color="auto"/>
              <w:bottom w:val="single" w:sz="4" w:space="0" w:color="auto"/>
              <w:right w:val="nil"/>
            </w:tcBorders>
            <w:shd w:val="clear" w:color="auto" w:fill="auto"/>
            <w:noWrap/>
            <w:vAlign w:val="bottom"/>
            <w:hideMark/>
          </w:tcPr>
          <w:p w14:paraId="373B54D6" w14:textId="38C7D374" w:rsidR="00AF71B9" w:rsidRPr="00D37AB8" w:rsidRDefault="00AF71B9" w:rsidP="00AF71B9">
            <w:pPr>
              <w:overflowPunct/>
              <w:autoSpaceDE/>
              <w:autoSpaceDN/>
              <w:adjustRightInd/>
              <w:spacing w:after="0"/>
              <w:textAlignment w:val="auto"/>
              <w:rPr>
                <w:rFonts w:ascii="Calibri" w:hAnsi="Calibri"/>
                <w:color w:val="000000"/>
                <w:sz w:val="22"/>
                <w:szCs w:val="22"/>
                <w:lang w:val="en-US" w:bidi="he-IL"/>
              </w:rPr>
            </w:pPr>
            <w:r>
              <w:rPr>
                <w:rFonts w:ascii="Calibri" w:hAnsi="Calibri"/>
                <w:color w:val="000000"/>
                <w:sz w:val="22"/>
                <w:szCs w:val="22"/>
              </w:rPr>
              <w:t xml:space="preserve">Transmit subframes </w:t>
            </w:r>
            <w:proofErr w:type="spellStart"/>
            <w:r>
              <w:rPr>
                <w:rFonts w:ascii="Calibri" w:hAnsi="Calibri"/>
                <w:color w:val="000000"/>
                <w:sz w:val="22"/>
                <w:szCs w:val="22"/>
              </w:rPr>
              <w:t>qty</w:t>
            </w:r>
            <w:proofErr w:type="spellEnd"/>
          </w:p>
        </w:tc>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7A325727" w14:textId="77777777" w:rsidR="00AF71B9" w:rsidRPr="00D37AB8" w:rsidRDefault="00AF71B9" w:rsidP="00D37AB8">
            <w:pPr>
              <w:overflowPunct/>
              <w:autoSpaceDE/>
              <w:autoSpaceDN/>
              <w:adjustRightInd/>
              <w:spacing w:after="0"/>
              <w:jc w:val="right"/>
              <w:textAlignment w:val="auto"/>
              <w:rPr>
                <w:rFonts w:ascii="Calibri" w:hAnsi="Calibri"/>
                <w:color w:val="000000"/>
                <w:sz w:val="22"/>
                <w:szCs w:val="22"/>
                <w:lang w:val="en-US" w:bidi="he-IL"/>
              </w:rPr>
            </w:pPr>
            <w:bookmarkStart w:id="13" w:name="RANGE!I5"/>
            <w:r w:rsidRPr="00D37AB8">
              <w:rPr>
                <w:rFonts w:ascii="Calibri" w:hAnsi="Calibri"/>
                <w:color w:val="000000"/>
                <w:sz w:val="22"/>
                <w:szCs w:val="22"/>
                <w:lang w:val="en-US" w:bidi="he-IL"/>
              </w:rPr>
              <w:t>4</w:t>
            </w:r>
            <w:bookmarkEnd w:id="13"/>
          </w:p>
        </w:tc>
        <w:tc>
          <w:tcPr>
            <w:tcW w:w="1170" w:type="dxa"/>
            <w:tcBorders>
              <w:top w:val="nil"/>
              <w:left w:val="nil"/>
              <w:bottom w:val="single" w:sz="4" w:space="0" w:color="auto"/>
              <w:right w:val="single" w:sz="4" w:space="0" w:color="auto"/>
            </w:tcBorders>
            <w:shd w:val="clear" w:color="auto" w:fill="auto"/>
            <w:noWrap/>
            <w:vAlign w:val="bottom"/>
            <w:hideMark/>
          </w:tcPr>
          <w:p w14:paraId="784662F5" w14:textId="423C4063" w:rsidR="00AF71B9" w:rsidRPr="00D37AB8" w:rsidRDefault="004661BF" w:rsidP="00D37AB8">
            <w:pPr>
              <w:overflowPunct/>
              <w:autoSpaceDE/>
              <w:autoSpaceDN/>
              <w:adjustRightInd/>
              <w:spacing w:after="0"/>
              <w:textAlignment w:val="auto"/>
              <w:rPr>
                <w:rFonts w:ascii="Calibri" w:hAnsi="Calibri"/>
                <w:color w:val="000000"/>
                <w:sz w:val="22"/>
                <w:szCs w:val="22"/>
                <w:lang w:val="en-US" w:bidi="he-IL"/>
              </w:rPr>
            </w:pPr>
            <w:r>
              <w:rPr>
                <w:rFonts w:ascii="Calibri" w:hAnsi="Calibri"/>
                <w:color w:val="000000"/>
                <w:sz w:val="22"/>
                <w:szCs w:val="22"/>
                <w:lang w:val="en-US" w:bidi="he-IL"/>
              </w:rPr>
              <w:t>s</w:t>
            </w:r>
            <w:r w:rsidR="00AF71B9" w:rsidRPr="00D37AB8">
              <w:rPr>
                <w:rFonts w:ascii="Calibri" w:hAnsi="Calibri"/>
                <w:color w:val="000000"/>
                <w:sz w:val="22"/>
                <w:szCs w:val="22"/>
                <w:lang w:val="en-US" w:bidi="he-IL"/>
              </w:rPr>
              <w:t>f</w:t>
            </w:r>
          </w:p>
        </w:tc>
      </w:tr>
    </w:tbl>
    <w:p w14:paraId="210B7136" w14:textId="77777777" w:rsidR="00BC1E58" w:rsidRDefault="00BC1E58" w:rsidP="00B16DB1">
      <w:pPr>
        <w:rPr>
          <w:b/>
          <w:bCs/>
        </w:rPr>
      </w:pPr>
    </w:p>
    <w:p w14:paraId="5E5AD619" w14:textId="16613005" w:rsidR="00FA022B" w:rsidRPr="00563909" w:rsidRDefault="00FA022B" w:rsidP="00B16DB1">
      <w:pPr>
        <w:rPr>
          <w:b/>
          <w:bCs/>
        </w:rPr>
      </w:pPr>
      <w:r w:rsidRPr="00563909">
        <w:rPr>
          <w:b/>
          <w:bCs/>
        </w:rPr>
        <w:t>Tracker traffic pattern</w:t>
      </w:r>
    </w:p>
    <w:tbl>
      <w:tblPr>
        <w:tblW w:w="4875" w:type="dxa"/>
        <w:tblInd w:w="93" w:type="dxa"/>
        <w:tblLook w:val="04A0" w:firstRow="1" w:lastRow="0" w:firstColumn="1" w:lastColumn="0" w:noHBand="0" w:noVBand="1"/>
      </w:tblPr>
      <w:tblGrid>
        <w:gridCol w:w="2715"/>
        <w:gridCol w:w="990"/>
        <w:gridCol w:w="1170"/>
      </w:tblGrid>
      <w:tr w:rsidR="00FA022B" w:rsidRPr="00FA022B" w14:paraId="4E24AC57" w14:textId="77777777" w:rsidTr="00FA022B">
        <w:trPr>
          <w:trHeight w:val="300"/>
        </w:trPr>
        <w:tc>
          <w:tcPr>
            <w:tcW w:w="2715" w:type="dxa"/>
            <w:tcBorders>
              <w:top w:val="single" w:sz="4" w:space="0" w:color="auto"/>
              <w:left w:val="single" w:sz="4" w:space="0" w:color="auto"/>
              <w:bottom w:val="nil"/>
              <w:right w:val="nil"/>
            </w:tcBorders>
            <w:shd w:val="clear" w:color="auto" w:fill="auto"/>
            <w:noWrap/>
            <w:vAlign w:val="bottom"/>
            <w:hideMark/>
          </w:tcPr>
          <w:p w14:paraId="48D8F85A" w14:textId="77777777" w:rsidR="00FA022B" w:rsidRPr="00FA022B" w:rsidRDefault="00FA022B" w:rsidP="00FA022B">
            <w:pPr>
              <w:overflowPunct/>
              <w:autoSpaceDE/>
              <w:autoSpaceDN/>
              <w:adjustRightInd/>
              <w:spacing w:after="0"/>
              <w:textAlignment w:val="auto"/>
              <w:rPr>
                <w:rFonts w:ascii="Calibri" w:hAnsi="Calibri"/>
                <w:color w:val="000000"/>
                <w:sz w:val="22"/>
                <w:szCs w:val="22"/>
                <w:lang w:val="en-US" w:bidi="he-IL"/>
              </w:rPr>
            </w:pPr>
            <w:r w:rsidRPr="00FA022B">
              <w:rPr>
                <w:rFonts w:ascii="Calibri" w:hAnsi="Calibri"/>
                <w:color w:val="000000"/>
                <w:sz w:val="22"/>
                <w:szCs w:val="22"/>
                <w:lang w:val="en-US" w:bidi="he-IL"/>
              </w:rPr>
              <w:t>burst periodicity</w:t>
            </w:r>
          </w:p>
        </w:tc>
        <w:tc>
          <w:tcPr>
            <w:tcW w:w="990" w:type="dxa"/>
            <w:tcBorders>
              <w:top w:val="single" w:sz="4" w:space="0" w:color="auto"/>
              <w:left w:val="single" w:sz="4" w:space="0" w:color="auto"/>
              <w:bottom w:val="nil"/>
              <w:right w:val="single" w:sz="4" w:space="0" w:color="auto"/>
            </w:tcBorders>
            <w:shd w:val="clear" w:color="auto" w:fill="auto"/>
            <w:noWrap/>
            <w:vAlign w:val="bottom"/>
            <w:hideMark/>
          </w:tcPr>
          <w:p w14:paraId="46BC65B1" w14:textId="77777777" w:rsidR="00FA022B" w:rsidRPr="00FA022B" w:rsidRDefault="00FA022B" w:rsidP="00FA022B">
            <w:pPr>
              <w:overflowPunct/>
              <w:autoSpaceDE/>
              <w:autoSpaceDN/>
              <w:adjustRightInd/>
              <w:spacing w:after="0"/>
              <w:jc w:val="right"/>
              <w:textAlignment w:val="auto"/>
              <w:rPr>
                <w:rFonts w:ascii="Calibri" w:hAnsi="Calibri"/>
                <w:color w:val="000000"/>
                <w:sz w:val="22"/>
                <w:szCs w:val="22"/>
                <w:lang w:val="en-US" w:bidi="he-IL"/>
              </w:rPr>
            </w:pPr>
            <w:bookmarkStart w:id="14" w:name="RANGE!C3"/>
            <w:r w:rsidRPr="00FA022B">
              <w:rPr>
                <w:rFonts w:ascii="Calibri" w:hAnsi="Calibri"/>
                <w:color w:val="000000"/>
                <w:sz w:val="22"/>
                <w:szCs w:val="22"/>
                <w:lang w:val="en-US" w:bidi="he-IL"/>
              </w:rPr>
              <w:t>120</w:t>
            </w:r>
            <w:bookmarkEnd w:id="14"/>
          </w:p>
        </w:tc>
        <w:tc>
          <w:tcPr>
            <w:tcW w:w="1170" w:type="dxa"/>
            <w:tcBorders>
              <w:top w:val="single" w:sz="4" w:space="0" w:color="auto"/>
              <w:left w:val="nil"/>
              <w:bottom w:val="nil"/>
              <w:right w:val="single" w:sz="4" w:space="0" w:color="auto"/>
            </w:tcBorders>
            <w:shd w:val="clear" w:color="auto" w:fill="auto"/>
            <w:noWrap/>
            <w:vAlign w:val="bottom"/>
            <w:hideMark/>
          </w:tcPr>
          <w:p w14:paraId="44961EB4" w14:textId="2307B445" w:rsidR="00FA022B" w:rsidRPr="00FA022B" w:rsidRDefault="00563909" w:rsidP="00FA022B">
            <w:pPr>
              <w:overflowPunct/>
              <w:autoSpaceDE/>
              <w:autoSpaceDN/>
              <w:adjustRightInd/>
              <w:spacing w:after="0"/>
              <w:textAlignment w:val="auto"/>
              <w:rPr>
                <w:rFonts w:ascii="Calibri" w:hAnsi="Calibri"/>
                <w:color w:val="000000"/>
                <w:sz w:val="22"/>
                <w:szCs w:val="22"/>
                <w:lang w:val="en-US" w:bidi="he-IL"/>
              </w:rPr>
            </w:pPr>
            <w:r w:rsidRPr="00FA022B">
              <w:rPr>
                <w:rFonts w:ascii="Calibri" w:hAnsi="Calibri"/>
                <w:color w:val="000000"/>
                <w:sz w:val="22"/>
                <w:szCs w:val="22"/>
                <w:lang w:val="en-US" w:bidi="he-IL"/>
              </w:rPr>
              <w:t>S</w:t>
            </w:r>
            <w:r w:rsidR="00FA022B" w:rsidRPr="00FA022B">
              <w:rPr>
                <w:rFonts w:ascii="Calibri" w:hAnsi="Calibri"/>
                <w:color w:val="000000"/>
                <w:sz w:val="22"/>
                <w:szCs w:val="22"/>
                <w:lang w:val="en-US" w:bidi="he-IL"/>
              </w:rPr>
              <w:t>ec</w:t>
            </w:r>
          </w:p>
        </w:tc>
      </w:tr>
      <w:tr w:rsidR="00FA022B" w:rsidRPr="00FA022B" w14:paraId="0BA87146" w14:textId="77777777" w:rsidTr="00FA022B">
        <w:trPr>
          <w:trHeight w:val="300"/>
        </w:trPr>
        <w:tc>
          <w:tcPr>
            <w:tcW w:w="2715" w:type="dxa"/>
            <w:tcBorders>
              <w:top w:val="nil"/>
              <w:left w:val="single" w:sz="4" w:space="0" w:color="auto"/>
              <w:bottom w:val="nil"/>
              <w:right w:val="nil"/>
            </w:tcBorders>
            <w:shd w:val="clear" w:color="auto" w:fill="auto"/>
            <w:noWrap/>
            <w:vAlign w:val="bottom"/>
            <w:hideMark/>
          </w:tcPr>
          <w:p w14:paraId="6FF47459" w14:textId="77777777" w:rsidR="00FA022B" w:rsidRPr="00FA022B" w:rsidRDefault="00FA022B" w:rsidP="00FA022B">
            <w:pPr>
              <w:overflowPunct/>
              <w:autoSpaceDE/>
              <w:autoSpaceDN/>
              <w:adjustRightInd/>
              <w:spacing w:after="0"/>
              <w:textAlignment w:val="auto"/>
              <w:rPr>
                <w:rFonts w:ascii="Calibri" w:hAnsi="Calibri"/>
                <w:color w:val="000000"/>
                <w:sz w:val="22"/>
                <w:szCs w:val="22"/>
                <w:lang w:val="en-US" w:bidi="he-IL"/>
              </w:rPr>
            </w:pPr>
            <w:r w:rsidRPr="00FA022B">
              <w:rPr>
                <w:rFonts w:ascii="Calibri" w:hAnsi="Calibri"/>
                <w:color w:val="000000"/>
                <w:sz w:val="22"/>
                <w:szCs w:val="22"/>
                <w:lang w:val="en-US" w:bidi="he-IL"/>
              </w:rPr>
              <w:t>burst size UL</w:t>
            </w:r>
          </w:p>
        </w:tc>
        <w:tc>
          <w:tcPr>
            <w:tcW w:w="990" w:type="dxa"/>
            <w:tcBorders>
              <w:top w:val="nil"/>
              <w:left w:val="single" w:sz="4" w:space="0" w:color="auto"/>
              <w:bottom w:val="nil"/>
              <w:right w:val="single" w:sz="4" w:space="0" w:color="auto"/>
            </w:tcBorders>
            <w:shd w:val="clear" w:color="auto" w:fill="auto"/>
            <w:noWrap/>
            <w:vAlign w:val="bottom"/>
            <w:hideMark/>
          </w:tcPr>
          <w:p w14:paraId="10206602" w14:textId="77777777" w:rsidR="00FA022B" w:rsidRPr="00FA022B" w:rsidRDefault="00FA022B" w:rsidP="00FA022B">
            <w:pPr>
              <w:overflowPunct/>
              <w:autoSpaceDE/>
              <w:autoSpaceDN/>
              <w:adjustRightInd/>
              <w:spacing w:after="0"/>
              <w:jc w:val="right"/>
              <w:textAlignment w:val="auto"/>
              <w:rPr>
                <w:rFonts w:ascii="Calibri" w:hAnsi="Calibri"/>
                <w:color w:val="000000"/>
                <w:sz w:val="22"/>
                <w:szCs w:val="22"/>
                <w:lang w:val="en-US" w:bidi="he-IL"/>
              </w:rPr>
            </w:pPr>
            <w:bookmarkStart w:id="15" w:name="RANGE!C4"/>
            <w:r w:rsidRPr="00FA022B">
              <w:rPr>
                <w:rFonts w:ascii="Calibri" w:hAnsi="Calibri"/>
                <w:color w:val="000000"/>
                <w:sz w:val="22"/>
                <w:szCs w:val="22"/>
                <w:lang w:val="en-US" w:bidi="he-IL"/>
              </w:rPr>
              <w:t>1</w:t>
            </w:r>
            <w:bookmarkEnd w:id="15"/>
          </w:p>
        </w:tc>
        <w:tc>
          <w:tcPr>
            <w:tcW w:w="1170" w:type="dxa"/>
            <w:tcBorders>
              <w:top w:val="nil"/>
              <w:left w:val="nil"/>
              <w:bottom w:val="nil"/>
              <w:right w:val="single" w:sz="4" w:space="0" w:color="auto"/>
            </w:tcBorders>
            <w:shd w:val="clear" w:color="auto" w:fill="auto"/>
            <w:noWrap/>
            <w:vAlign w:val="bottom"/>
            <w:hideMark/>
          </w:tcPr>
          <w:p w14:paraId="45F60EF4" w14:textId="0496D0DA" w:rsidR="00FA022B" w:rsidRPr="00FA022B" w:rsidRDefault="00563909" w:rsidP="00FA022B">
            <w:pPr>
              <w:overflowPunct/>
              <w:autoSpaceDE/>
              <w:autoSpaceDN/>
              <w:adjustRightInd/>
              <w:spacing w:after="0"/>
              <w:textAlignment w:val="auto"/>
              <w:rPr>
                <w:rFonts w:ascii="Calibri" w:hAnsi="Calibri"/>
                <w:color w:val="000000"/>
                <w:sz w:val="22"/>
                <w:szCs w:val="22"/>
                <w:lang w:val="en-US" w:bidi="he-IL"/>
              </w:rPr>
            </w:pPr>
            <w:r>
              <w:rPr>
                <w:rFonts w:ascii="Calibri" w:hAnsi="Calibri"/>
                <w:color w:val="000000"/>
                <w:sz w:val="22"/>
                <w:szCs w:val="22"/>
                <w:lang w:val="en-US" w:bidi="he-IL"/>
              </w:rPr>
              <w:t>m</w:t>
            </w:r>
            <w:bookmarkStart w:id="16" w:name="_GoBack"/>
            <w:bookmarkEnd w:id="16"/>
            <w:r>
              <w:rPr>
                <w:rFonts w:ascii="Calibri" w:hAnsi="Calibri"/>
                <w:color w:val="000000"/>
                <w:sz w:val="22"/>
                <w:szCs w:val="22"/>
                <w:lang w:val="en-US" w:bidi="he-IL"/>
              </w:rPr>
              <w:t>s</w:t>
            </w:r>
          </w:p>
        </w:tc>
      </w:tr>
      <w:tr w:rsidR="00FA022B" w:rsidRPr="00FA022B" w14:paraId="03EBE837" w14:textId="77777777" w:rsidTr="00FA022B">
        <w:trPr>
          <w:trHeight w:val="300"/>
        </w:trPr>
        <w:tc>
          <w:tcPr>
            <w:tcW w:w="2715" w:type="dxa"/>
            <w:tcBorders>
              <w:top w:val="nil"/>
              <w:left w:val="single" w:sz="4" w:space="0" w:color="auto"/>
              <w:bottom w:val="nil"/>
              <w:right w:val="nil"/>
            </w:tcBorders>
            <w:shd w:val="clear" w:color="auto" w:fill="auto"/>
            <w:noWrap/>
            <w:vAlign w:val="bottom"/>
            <w:hideMark/>
          </w:tcPr>
          <w:p w14:paraId="580E3A9C" w14:textId="77777777" w:rsidR="00FA022B" w:rsidRPr="00FA022B" w:rsidRDefault="00FA022B" w:rsidP="00FA022B">
            <w:pPr>
              <w:overflowPunct/>
              <w:autoSpaceDE/>
              <w:autoSpaceDN/>
              <w:adjustRightInd/>
              <w:spacing w:after="0"/>
              <w:textAlignment w:val="auto"/>
              <w:rPr>
                <w:rFonts w:ascii="Calibri" w:hAnsi="Calibri"/>
                <w:color w:val="000000"/>
                <w:sz w:val="22"/>
                <w:szCs w:val="22"/>
                <w:lang w:val="en-US" w:bidi="he-IL"/>
              </w:rPr>
            </w:pPr>
            <w:r w:rsidRPr="00FA022B">
              <w:rPr>
                <w:rFonts w:ascii="Calibri" w:hAnsi="Calibri"/>
                <w:color w:val="000000"/>
                <w:sz w:val="22"/>
                <w:szCs w:val="22"/>
                <w:lang w:val="en-US" w:bidi="he-IL"/>
              </w:rPr>
              <w:t>burst size DL</w:t>
            </w:r>
          </w:p>
        </w:tc>
        <w:tc>
          <w:tcPr>
            <w:tcW w:w="990" w:type="dxa"/>
            <w:tcBorders>
              <w:top w:val="nil"/>
              <w:left w:val="single" w:sz="4" w:space="0" w:color="auto"/>
              <w:bottom w:val="nil"/>
              <w:right w:val="single" w:sz="4" w:space="0" w:color="auto"/>
            </w:tcBorders>
            <w:shd w:val="clear" w:color="auto" w:fill="auto"/>
            <w:noWrap/>
            <w:vAlign w:val="bottom"/>
            <w:hideMark/>
          </w:tcPr>
          <w:p w14:paraId="34EB44A5" w14:textId="77777777" w:rsidR="00FA022B" w:rsidRPr="00FA022B" w:rsidRDefault="00FA022B" w:rsidP="00FA022B">
            <w:pPr>
              <w:overflowPunct/>
              <w:autoSpaceDE/>
              <w:autoSpaceDN/>
              <w:adjustRightInd/>
              <w:spacing w:after="0"/>
              <w:jc w:val="right"/>
              <w:textAlignment w:val="auto"/>
              <w:rPr>
                <w:rFonts w:ascii="Calibri" w:hAnsi="Calibri"/>
                <w:color w:val="000000"/>
                <w:sz w:val="22"/>
                <w:szCs w:val="22"/>
                <w:lang w:val="en-US" w:bidi="he-IL"/>
              </w:rPr>
            </w:pPr>
            <w:bookmarkStart w:id="17" w:name="RANGE!C5"/>
            <w:r w:rsidRPr="00FA022B">
              <w:rPr>
                <w:rFonts w:ascii="Calibri" w:hAnsi="Calibri"/>
                <w:color w:val="000000"/>
                <w:sz w:val="22"/>
                <w:szCs w:val="22"/>
                <w:lang w:val="en-US" w:bidi="he-IL"/>
              </w:rPr>
              <w:t>1</w:t>
            </w:r>
            <w:bookmarkEnd w:id="17"/>
          </w:p>
        </w:tc>
        <w:tc>
          <w:tcPr>
            <w:tcW w:w="1170" w:type="dxa"/>
            <w:tcBorders>
              <w:top w:val="nil"/>
              <w:left w:val="nil"/>
              <w:bottom w:val="nil"/>
              <w:right w:val="single" w:sz="4" w:space="0" w:color="auto"/>
            </w:tcBorders>
            <w:shd w:val="clear" w:color="auto" w:fill="auto"/>
            <w:noWrap/>
            <w:vAlign w:val="bottom"/>
            <w:hideMark/>
          </w:tcPr>
          <w:p w14:paraId="40B53CD7" w14:textId="07884796" w:rsidR="00FA022B" w:rsidRPr="00FA022B" w:rsidRDefault="00563909" w:rsidP="00FA022B">
            <w:pPr>
              <w:overflowPunct/>
              <w:autoSpaceDE/>
              <w:autoSpaceDN/>
              <w:adjustRightInd/>
              <w:spacing w:after="0"/>
              <w:textAlignment w:val="auto"/>
              <w:rPr>
                <w:rFonts w:ascii="Calibri" w:hAnsi="Calibri"/>
                <w:color w:val="000000"/>
                <w:sz w:val="22"/>
                <w:szCs w:val="22"/>
                <w:lang w:val="en-US" w:bidi="he-IL"/>
              </w:rPr>
            </w:pPr>
            <w:r>
              <w:rPr>
                <w:rFonts w:ascii="Calibri" w:hAnsi="Calibri"/>
                <w:color w:val="000000"/>
                <w:sz w:val="22"/>
                <w:szCs w:val="22"/>
                <w:lang w:val="en-US" w:bidi="he-IL"/>
              </w:rPr>
              <w:t>ms</w:t>
            </w:r>
          </w:p>
        </w:tc>
      </w:tr>
      <w:tr w:rsidR="00FA022B" w:rsidRPr="00FA022B" w14:paraId="2D8420D2" w14:textId="77777777" w:rsidTr="00FA022B">
        <w:trPr>
          <w:trHeight w:val="300"/>
        </w:trPr>
        <w:tc>
          <w:tcPr>
            <w:tcW w:w="2715" w:type="dxa"/>
            <w:tcBorders>
              <w:top w:val="nil"/>
              <w:left w:val="single" w:sz="4" w:space="0" w:color="auto"/>
              <w:bottom w:val="single" w:sz="4" w:space="0" w:color="auto"/>
              <w:right w:val="nil"/>
            </w:tcBorders>
            <w:shd w:val="clear" w:color="auto" w:fill="auto"/>
            <w:noWrap/>
            <w:vAlign w:val="bottom"/>
            <w:hideMark/>
          </w:tcPr>
          <w:p w14:paraId="0C382CDF" w14:textId="77777777" w:rsidR="00FA022B" w:rsidRPr="00FA022B" w:rsidRDefault="00FA022B" w:rsidP="00FA022B">
            <w:pPr>
              <w:overflowPunct/>
              <w:autoSpaceDE/>
              <w:autoSpaceDN/>
              <w:adjustRightInd/>
              <w:spacing w:after="0"/>
              <w:textAlignment w:val="auto"/>
              <w:rPr>
                <w:rFonts w:ascii="Calibri" w:hAnsi="Calibri"/>
                <w:color w:val="000000"/>
                <w:sz w:val="22"/>
                <w:szCs w:val="22"/>
                <w:lang w:val="en-US" w:bidi="he-IL"/>
              </w:rPr>
            </w:pPr>
            <w:r w:rsidRPr="00FA022B">
              <w:rPr>
                <w:rFonts w:ascii="Calibri" w:hAnsi="Calibri"/>
                <w:color w:val="000000"/>
                <w:sz w:val="22"/>
                <w:szCs w:val="22"/>
                <w:lang w:val="en-US" w:bidi="he-IL"/>
              </w:rPr>
              <w:t>active time</w:t>
            </w:r>
          </w:p>
        </w:tc>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621E24E7" w14:textId="77777777" w:rsidR="00FA022B" w:rsidRPr="00FA022B" w:rsidRDefault="00FA022B" w:rsidP="00FA022B">
            <w:pPr>
              <w:overflowPunct/>
              <w:autoSpaceDE/>
              <w:autoSpaceDN/>
              <w:adjustRightInd/>
              <w:spacing w:after="0"/>
              <w:jc w:val="right"/>
              <w:textAlignment w:val="auto"/>
              <w:rPr>
                <w:rFonts w:ascii="Calibri" w:hAnsi="Calibri"/>
                <w:color w:val="000000"/>
                <w:sz w:val="22"/>
                <w:szCs w:val="22"/>
                <w:lang w:val="en-US" w:bidi="he-IL"/>
              </w:rPr>
            </w:pPr>
            <w:bookmarkStart w:id="18" w:name="RANGE!C6"/>
            <w:r w:rsidRPr="00FA022B">
              <w:rPr>
                <w:rFonts w:ascii="Calibri" w:hAnsi="Calibri"/>
                <w:color w:val="000000"/>
                <w:sz w:val="22"/>
                <w:szCs w:val="22"/>
                <w:lang w:val="en-US" w:bidi="he-IL"/>
              </w:rPr>
              <w:t>20</w:t>
            </w:r>
            <w:bookmarkEnd w:id="18"/>
          </w:p>
        </w:tc>
        <w:tc>
          <w:tcPr>
            <w:tcW w:w="1170" w:type="dxa"/>
            <w:tcBorders>
              <w:top w:val="nil"/>
              <w:left w:val="nil"/>
              <w:bottom w:val="single" w:sz="4" w:space="0" w:color="auto"/>
              <w:right w:val="single" w:sz="4" w:space="0" w:color="auto"/>
            </w:tcBorders>
            <w:shd w:val="clear" w:color="auto" w:fill="auto"/>
            <w:noWrap/>
            <w:vAlign w:val="bottom"/>
            <w:hideMark/>
          </w:tcPr>
          <w:p w14:paraId="397A8D1B" w14:textId="5B751AE8" w:rsidR="00FA022B" w:rsidRPr="00FA022B" w:rsidRDefault="00563909" w:rsidP="00FA022B">
            <w:pPr>
              <w:overflowPunct/>
              <w:autoSpaceDE/>
              <w:autoSpaceDN/>
              <w:adjustRightInd/>
              <w:spacing w:after="0"/>
              <w:textAlignment w:val="auto"/>
              <w:rPr>
                <w:rFonts w:ascii="Calibri" w:hAnsi="Calibri"/>
                <w:color w:val="000000"/>
                <w:sz w:val="22"/>
                <w:szCs w:val="22"/>
                <w:lang w:val="en-US" w:bidi="he-IL"/>
              </w:rPr>
            </w:pPr>
            <w:r>
              <w:rPr>
                <w:rFonts w:ascii="Calibri" w:hAnsi="Calibri"/>
                <w:color w:val="000000"/>
                <w:sz w:val="22"/>
                <w:szCs w:val="22"/>
                <w:lang w:val="en-US" w:bidi="he-IL"/>
              </w:rPr>
              <w:t>ms</w:t>
            </w:r>
          </w:p>
        </w:tc>
      </w:tr>
    </w:tbl>
    <w:p w14:paraId="2D0B4107" w14:textId="119938A2" w:rsidR="00BD4D29" w:rsidRDefault="00BD4D29" w:rsidP="004E5C0F">
      <w:pPr>
        <w:pStyle w:val="BodyText"/>
        <w:rPr>
          <w:rFonts w:eastAsia="MS Mincho"/>
        </w:rPr>
      </w:pPr>
    </w:p>
    <w:p w14:paraId="6B93BFE7" w14:textId="26AB9C8C" w:rsidR="00CD37E0" w:rsidRDefault="00CD37E0" w:rsidP="00982317">
      <w:pPr>
        <w:pStyle w:val="BodyText"/>
        <w:ind w:left="357"/>
        <w:rPr>
          <w:rFonts w:eastAsia="MS Mincho"/>
        </w:rPr>
      </w:pPr>
    </w:p>
    <w:sectPr w:rsidR="00CD37E0" w:rsidSect="000131D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D3A3BC" w15:done="0"/>
  <w15:commentEx w15:paraId="0D28F2D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AFB3D6" w14:textId="77777777" w:rsidR="002337E1" w:rsidRDefault="002337E1">
      <w:r>
        <w:separator/>
      </w:r>
    </w:p>
  </w:endnote>
  <w:endnote w:type="continuationSeparator" w:id="0">
    <w:p w14:paraId="209F393E" w14:textId="77777777" w:rsidR="002337E1" w:rsidRDefault="002337E1">
      <w:r>
        <w:continuationSeparator/>
      </w:r>
    </w:p>
  </w:endnote>
  <w:endnote w:type="continuationNotice" w:id="1">
    <w:p w14:paraId="6B9F6194" w14:textId="77777777" w:rsidR="002337E1" w:rsidRDefault="002337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20B9B3" w14:textId="77777777" w:rsidR="002337E1" w:rsidRDefault="002337E1">
      <w:r>
        <w:separator/>
      </w:r>
    </w:p>
  </w:footnote>
  <w:footnote w:type="continuationSeparator" w:id="0">
    <w:p w14:paraId="05202877" w14:textId="77777777" w:rsidR="002337E1" w:rsidRDefault="002337E1">
      <w:r>
        <w:continuationSeparator/>
      </w:r>
    </w:p>
  </w:footnote>
  <w:footnote w:type="continuationNotice" w:id="1">
    <w:p w14:paraId="165F8226" w14:textId="77777777" w:rsidR="002337E1" w:rsidRDefault="002337E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14C4D"/>
    <w:multiLevelType w:val="hybridMultilevel"/>
    <w:tmpl w:val="E4BA3898"/>
    <w:lvl w:ilvl="0" w:tplc="A274AB9E">
      <w:start w:val="1"/>
      <w:numFmt w:val="bullet"/>
      <w:lvlText w:val="•"/>
      <w:lvlJc w:val="left"/>
      <w:pPr>
        <w:tabs>
          <w:tab w:val="num" w:pos="720"/>
        </w:tabs>
        <w:ind w:left="720" w:hanging="360"/>
      </w:pPr>
      <w:rPr>
        <w:rFonts w:ascii="Arial" w:hAnsi="Arial" w:hint="default"/>
      </w:rPr>
    </w:lvl>
    <w:lvl w:ilvl="1" w:tplc="7AF8F0F6" w:tentative="1">
      <w:start w:val="1"/>
      <w:numFmt w:val="bullet"/>
      <w:lvlText w:val="•"/>
      <w:lvlJc w:val="left"/>
      <w:pPr>
        <w:tabs>
          <w:tab w:val="num" w:pos="1440"/>
        </w:tabs>
        <w:ind w:left="1440" w:hanging="360"/>
      </w:pPr>
      <w:rPr>
        <w:rFonts w:ascii="Arial" w:hAnsi="Arial" w:hint="default"/>
      </w:rPr>
    </w:lvl>
    <w:lvl w:ilvl="2" w:tplc="98162868" w:tentative="1">
      <w:start w:val="1"/>
      <w:numFmt w:val="bullet"/>
      <w:lvlText w:val="•"/>
      <w:lvlJc w:val="left"/>
      <w:pPr>
        <w:tabs>
          <w:tab w:val="num" w:pos="2160"/>
        </w:tabs>
        <w:ind w:left="2160" w:hanging="360"/>
      </w:pPr>
      <w:rPr>
        <w:rFonts w:ascii="Arial" w:hAnsi="Arial" w:hint="default"/>
      </w:rPr>
    </w:lvl>
    <w:lvl w:ilvl="3" w:tplc="70C0F1A0" w:tentative="1">
      <w:start w:val="1"/>
      <w:numFmt w:val="bullet"/>
      <w:lvlText w:val="•"/>
      <w:lvlJc w:val="left"/>
      <w:pPr>
        <w:tabs>
          <w:tab w:val="num" w:pos="2880"/>
        </w:tabs>
        <w:ind w:left="2880" w:hanging="360"/>
      </w:pPr>
      <w:rPr>
        <w:rFonts w:ascii="Arial" w:hAnsi="Arial" w:hint="default"/>
      </w:rPr>
    </w:lvl>
    <w:lvl w:ilvl="4" w:tplc="12CECAEE" w:tentative="1">
      <w:start w:val="1"/>
      <w:numFmt w:val="bullet"/>
      <w:lvlText w:val="•"/>
      <w:lvlJc w:val="left"/>
      <w:pPr>
        <w:tabs>
          <w:tab w:val="num" w:pos="3600"/>
        </w:tabs>
        <w:ind w:left="3600" w:hanging="360"/>
      </w:pPr>
      <w:rPr>
        <w:rFonts w:ascii="Arial" w:hAnsi="Arial" w:hint="default"/>
      </w:rPr>
    </w:lvl>
    <w:lvl w:ilvl="5" w:tplc="B1720E90" w:tentative="1">
      <w:start w:val="1"/>
      <w:numFmt w:val="bullet"/>
      <w:lvlText w:val="•"/>
      <w:lvlJc w:val="left"/>
      <w:pPr>
        <w:tabs>
          <w:tab w:val="num" w:pos="4320"/>
        </w:tabs>
        <w:ind w:left="4320" w:hanging="360"/>
      </w:pPr>
      <w:rPr>
        <w:rFonts w:ascii="Arial" w:hAnsi="Arial" w:hint="default"/>
      </w:rPr>
    </w:lvl>
    <w:lvl w:ilvl="6" w:tplc="2F7E417C" w:tentative="1">
      <w:start w:val="1"/>
      <w:numFmt w:val="bullet"/>
      <w:lvlText w:val="•"/>
      <w:lvlJc w:val="left"/>
      <w:pPr>
        <w:tabs>
          <w:tab w:val="num" w:pos="5040"/>
        </w:tabs>
        <w:ind w:left="5040" w:hanging="360"/>
      </w:pPr>
      <w:rPr>
        <w:rFonts w:ascii="Arial" w:hAnsi="Arial" w:hint="default"/>
      </w:rPr>
    </w:lvl>
    <w:lvl w:ilvl="7" w:tplc="8B06D87C" w:tentative="1">
      <w:start w:val="1"/>
      <w:numFmt w:val="bullet"/>
      <w:lvlText w:val="•"/>
      <w:lvlJc w:val="left"/>
      <w:pPr>
        <w:tabs>
          <w:tab w:val="num" w:pos="5760"/>
        </w:tabs>
        <w:ind w:left="5760" w:hanging="360"/>
      </w:pPr>
      <w:rPr>
        <w:rFonts w:ascii="Arial" w:hAnsi="Arial" w:hint="default"/>
      </w:rPr>
    </w:lvl>
    <w:lvl w:ilvl="8" w:tplc="913C39CE" w:tentative="1">
      <w:start w:val="1"/>
      <w:numFmt w:val="bullet"/>
      <w:lvlText w:val="•"/>
      <w:lvlJc w:val="left"/>
      <w:pPr>
        <w:tabs>
          <w:tab w:val="num" w:pos="6480"/>
        </w:tabs>
        <w:ind w:left="6480" w:hanging="360"/>
      </w:pPr>
      <w:rPr>
        <w:rFonts w:ascii="Arial" w:hAnsi="Arial" w:hint="default"/>
      </w:rPr>
    </w:lvl>
  </w:abstractNum>
  <w:abstractNum w:abstractNumId="1">
    <w:nsid w:val="1A3B78CE"/>
    <w:multiLevelType w:val="hybridMultilevel"/>
    <w:tmpl w:val="9120E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498423CD"/>
    <w:multiLevelType w:val="hybridMultilevel"/>
    <w:tmpl w:val="9EC0C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79C271D"/>
    <w:multiLevelType w:val="hybridMultilevel"/>
    <w:tmpl w:val="CDC23668"/>
    <w:lvl w:ilvl="0" w:tplc="93C8E356">
      <w:start w:val="1"/>
      <w:numFmt w:val="decimal"/>
      <w:pStyle w:val="ListParagraph"/>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1675419"/>
    <w:multiLevelType w:val="hybridMultilevel"/>
    <w:tmpl w:val="1BE6A5F6"/>
    <w:lvl w:ilvl="0" w:tplc="7974DB68">
      <w:start w:val="1"/>
      <w:numFmt w:val="bullet"/>
      <w:lvlText w:val="•"/>
      <w:lvlJc w:val="left"/>
      <w:pPr>
        <w:tabs>
          <w:tab w:val="num" w:pos="720"/>
        </w:tabs>
        <w:ind w:left="720" w:hanging="360"/>
      </w:pPr>
      <w:rPr>
        <w:rFonts w:ascii="Arial" w:hAnsi="Arial" w:hint="default"/>
      </w:rPr>
    </w:lvl>
    <w:lvl w:ilvl="1" w:tplc="BEA8AEF4" w:tentative="1">
      <w:start w:val="1"/>
      <w:numFmt w:val="bullet"/>
      <w:lvlText w:val="•"/>
      <w:lvlJc w:val="left"/>
      <w:pPr>
        <w:tabs>
          <w:tab w:val="num" w:pos="1440"/>
        </w:tabs>
        <w:ind w:left="1440" w:hanging="360"/>
      </w:pPr>
      <w:rPr>
        <w:rFonts w:ascii="Arial" w:hAnsi="Arial" w:hint="default"/>
      </w:rPr>
    </w:lvl>
    <w:lvl w:ilvl="2" w:tplc="77F6B7A0" w:tentative="1">
      <w:start w:val="1"/>
      <w:numFmt w:val="bullet"/>
      <w:lvlText w:val="•"/>
      <w:lvlJc w:val="left"/>
      <w:pPr>
        <w:tabs>
          <w:tab w:val="num" w:pos="2160"/>
        </w:tabs>
        <w:ind w:left="2160" w:hanging="360"/>
      </w:pPr>
      <w:rPr>
        <w:rFonts w:ascii="Arial" w:hAnsi="Arial" w:hint="default"/>
      </w:rPr>
    </w:lvl>
    <w:lvl w:ilvl="3" w:tplc="0924E818" w:tentative="1">
      <w:start w:val="1"/>
      <w:numFmt w:val="bullet"/>
      <w:lvlText w:val="•"/>
      <w:lvlJc w:val="left"/>
      <w:pPr>
        <w:tabs>
          <w:tab w:val="num" w:pos="2880"/>
        </w:tabs>
        <w:ind w:left="2880" w:hanging="360"/>
      </w:pPr>
      <w:rPr>
        <w:rFonts w:ascii="Arial" w:hAnsi="Arial" w:hint="default"/>
      </w:rPr>
    </w:lvl>
    <w:lvl w:ilvl="4" w:tplc="7FEC088E" w:tentative="1">
      <w:start w:val="1"/>
      <w:numFmt w:val="bullet"/>
      <w:lvlText w:val="•"/>
      <w:lvlJc w:val="left"/>
      <w:pPr>
        <w:tabs>
          <w:tab w:val="num" w:pos="3600"/>
        </w:tabs>
        <w:ind w:left="3600" w:hanging="360"/>
      </w:pPr>
      <w:rPr>
        <w:rFonts w:ascii="Arial" w:hAnsi="Arial" w:hint="default"/>
      </w:rPr>
    </w:lvl>
    <w:lvl w:ilvl="5" w:tplc="A5B48148" w:tentative="1">
      <w:start w:val="1"/>
      <w:numFmt w:val="bullet"/>
      <w:lvlText w:val="•"/>
      <w:lvlJc w:val="left"/>
      <w:pPr>
        <w:tabs>
          <w:tab w:val="num" w:pos="4320"/>
        </w:tabs>
        <w:ind w:left="4320" w:hanging="360"/>
      </w:pPr>
      <w:rPr>
        <w:rFonts w:ascii="Arial" w:hAnsi="Arial" w:hint="default"/>
      </w:rPr>
    </w:lvl>
    <w:lvl w:ilvl="6" w:tplc="3D86B452" w:tentative="1">
      <w:start w:val="1"/>
      <w:numFmt w:val="bullet"/>
      <w:lvlText w:val="•"/>
      <w:lvlJc w:val="left"/>
      <w:pPr>
        <w:tabs>
          <w:tab w:val="num" w:pos="5040"/>
        </w:tabs>
        <w:ind w:left="5040" w:hanging="360"/>
      </w:pPr>
      <w:rPr>
        <w:rFonts w:ascii="Arial" w:hAnsi="Arial" w:hint="default"/>
      </w:rPr>
    </w:lvl>
    <w:lvl w:ilvl="7" w:tplc="22EE4D8A" w:tentative="1">
      <w:start w:val="1"/>
      <w:numFmt w:val="bullet"/>
      <w:lvlText w:val="•"/>
      <w:lvlJc w:val="left"/>
      <w:pPr>
        <w:tabs>
          <w:tab w:val="num" w:pos="5760"/>
        </w:tabs>
        <w:ind w:left="5760" w:hanging="360"/>
      </w:pPr>
      <w:rPr>
        <w:rFonts w:ascii="Arial" w:hAnsi="Arial" w:hint="default"/>
      </w:rPr>
    </w:lvl>
    <w:lvl w:ilvl="8" w:tplc="3D7E546C"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5"/>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CL">
    <w15:presenceInfo w15:providerId="None" w15:userId="T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159F"/>
    <w:rsid w:val="00002495"/>
    <w:rsid w:val="00004AC8"/>
    <w:rsid w:val="00006AD4"/>
    <w:rsid w:val="00006DE8"/>
    <w:rsid w:val="000074C4"/>
    <w:rsid w:val="000078DC"/>
    <w:rsid w:val="000079A6"/>
    <w:rsid w:val="00007C73"/>
    <w:rsid w:val="00007EFD"/>
    <w:rsid w:val="00010F38"/>
    <w:rsid w:val="00012C4F"/>
    <w:rsid w:val="000131D1"/>
    <w:rsid w:val="000134E3"/>
    <w:rsid w:val="00013F5E"/>
    <w:rsid w:val="0001403F"/>
    <w:rsid w:val="0001487F"/>
    <w:rsid w:val="00014F35"/>
    <w:rsid w:val="0001577B"/>
    <w:rsid w:val="000166AC"/>
    <w:rsid w:val="00017528"/>
    <w:rsid w:val="00017B7F"/>
    <w:rsid w:val="00017EDA"/>
    <w:rsid w:val="00022EAE"/>
    <w:rsid w:val="00024AEF"/>
    <w:rsid w:val="00027755"/>
    <w:rsid w:val="0002792C"/>
    <w:rsid w:val="00027F61"/>
    <w:rsid w:val="00030008"/>
    <w:rsid w:val="00030048"/>
    <w:rsid w:val="0003072D"/>
    <w:rsid w:val="000307E1"/>
    <w:rsid w:val="000314CD"/>
    <w:rsid w:val="0003479E"/>
    <w:rsid w:val="00034BCD"/>
    <w:rsid w:val="00035730"/>
    <w:rsid w:val="000365DA"/>
    <w:rsid w:val="00037C38"/>
    <w:rsid w:val="00040BE9"/>
    <w:rsid w:val="0004132D"/>
    <w:rsid w:val="00044969"/>
    <w:rsid w:val="00044CFA"/>
    <w:rsid w:val="000459C7"/>
    <w:rsid w:val="00045AAC"/>
    <w:rsid w:val="00046630"/>
    <w:rsid w:val="00046C47"/>
    <w:rsid w:val="00046C80"/>
    <w:rsid w:val="00047308"/>
    <w:rsid w:val="00050052"/>
    <w:rsid w:val="00050070"/>
    <w:rsid w:val="00050112"/>
    <w:rsid w:val="000505C5"/>
    <w:rsid w:val="000511F9"/>
    <w:rsid w:val="00052376"/>
    <w:rsid w:val="0005263D"/>
    <w:rsid w:val="000528A2"/>
    <w:rsid w:val="00052BBA"/>
    <w:rsid w:val="00054652"/>
    <w:rsid w:val="00054AC4"/>
    <w:rsid w:val="00054D5C"/>
    <w:rsid w:val="00054D9D"/>
    <w:rsid w:val="00056102"/>
    <w:rsid w:val="00056544"/>
    <w:rsid w:val="00060D8E"/>
    <w:rsid w:val="0006196F"/>
    <w:rsid w:val="000619AD"/>
    <w:rsid w:val="00063D9E"/>
    <w:rsid w:val="00064AD3"/>
    <w:rsid w:val="00065088"/>
    <w:rsid w:val="000652D3"/>
    <w:rsid w:val="000654A0"/>
    <w:rsid w:val="00066D2B"/>
    <w:rsid w:val="0007318C"/>
    <w:rsid w:val="00075FDA"/>
    <w:rsid w:val="00076D82"/>
    <w:rsid w:val="00077DA4"/>
    <w:rsid w:val="000919F8"/>
    <w:rsid w:val="00093C2F"/>
    <w:rsid w:val="00093C49"/>
    <w:rsid w:val="00093D8E"/>
    <w:rsid w:val="000950D9"/>
    <w:rsid w:val="000956E3"/>
    <w:rsid w:val="00095A80"/>
    <w:rsid w:val="000973E1"/>
    <w:rsid w:val="00097700"/>
    <w:rsid w:val="000A0889"/>
    <w:rsid w:val="000A1DC9"/>
    <w:rsid w:val="000A20BA"/>
    <w:rsid w:val="000A262C"/>
    <w:rsid w:val="000A3C8D"/>
    <w:rsid w:val="000A4C46"/>
    <w:rsid w:val="000A5106"/>
    <w:rsid w:val="000A62D2"/>
    <w:rsid w:val="000A6B2E"/>
    <w:rsid w:val="000A7BC5"/>
    <w:rsid w:val="000A7FF0"/>
    <w:rsid w:val="000B0097"/>
    <w:rsid w:val="000B1006"/>
    <w:rsid w:val="000B16DB"/>
    <w:rsid w:val="000B1C5E"/>
    <w:rsid w:val="000B1E22"/>
    <w:rsid w:val="000B2A11"/>
    <w:rsid w:val="000B2A5B"/>
    <w:rsid w:val="000B3B91"/>
    <w:rsid w:val="000B45F0"/>
    <w:rsid w:val="000B5337"/>
    <w:rsid w:val="000B568B"/>
    <w:rsid w:val="000B5F0A"/>
    <w:rsid w:val="000C00AD"/>
    <w:rsid w:val="000C0152"/>
    <w:rsid w:val="000C480E"/>
    <w:rsid w:val="000C7001"/>
    <w:rsid w:val="000C7531"/>
    <w:rsid w:val="000C76F7"/>
    <w:rsid w:val="000D0BD6"/>
    <w:rsid w:val="000D0C61"/>
    <w:rsid w:val="000D27AD"/>
    <w:rsid w:val="000D3286"/>
    <w:rsid w:val="000D4212"/>
    <w:rsid w:val="000D54DE"/>
    <w:rsid w:val="000D57A1"/>
    <w:rsid w:val="000D7D8F"/>
    <w:rsid w:val="000E071E"/>
    <w:rsid w:val="000E27AA"/>
    <w:rsid w:val="000E2F7C"/>
    <w:rsid w:val="000E337A"/>
    <w:rsid w:val="000E4350"/>
    <w:rsid w:val="000E4408"/>
    <w:rsid w:val="000E4EA7"/>
    <w:rsid w:val="000E5716"/>
    <w:rsid w:val="000E7A79"/>
    <w:rsid w:val="000E7D54"/>
    <w:rsid w:val="000F15B2"/>
    <w:rsid w:val="000F32B9"/>
    <w:rsid w:val="000F37B0"/>
    <w:rsid w:val="000F4595"/>
    <w:rsid w:val="000F4CB2"/>
    <w:rsid w:val="000F592D"/>
    <w:rsid w:val="000F6E25"/>
    <w:rsid w:val="00101C4F"/>
    <w:rsid w:val="001059CA"/>
    <w:rsid w:val="001068D2"/>
    <w:rsid w:val="001072C2"/>
    <w:rsid w:val="00110C6A"/>
    <w:rsid w:val="00114620"/>
    <w:rsid w:val="00114E6B"/>
    <w:rsid w:val="001156AA"/>
    <w:rsid w:val="001163B4"/>
    <w:rsid w:val="00121BA8"/>
    <w:rsid w:val="00122839"/>
    <w:rsid w:val="001237AC"/>
    <w:rsid w:val="00124E12"/>
    <w:rsid w:val="001251FA"/>
    <w:rsid w:val="0012673D"/>
    <w:rsid w:val="001269B8"/>
    <w:rsid w:val="00127099"/>
    <w:rsid w:val="00130555"/>
    <w:rsid w:val="001320D4"/>
    <w:rsid w:val="00132B71"/>
    <w:rsid w:val="001362C2"/>
    <w:rsid w:val="00136954"/>
    <w:rsid w:val="00137D78"/>
    <w:rsid w:val="001413DF"/>
    <w:rsid w:val="00141F08"/>
    <w:rsid w:val="00142CE1"/>
    <w:rsid w:val="00143669"/>
    <w:rsid w:val="00144C87"/>
    <w:rsid w:val="00144FC3"/>
    <w:rsid w:val="00150175"/>
    <w:rsid w:val="001502AE"/>
    <w:rsid w:val="001502C8"/>
    <w:rsid w:val="00151C54"/>
    <w:rsid w:val="00154D2D"/>
    <w:rsid w:val="00154EA0"/>
    <w:rsid w:val="00155DB5"/>
    <w:rsid w:val="00157319"/>
    <w:rsid w:val="00157390"/>
    <w:rsid w:val="00160CD6"/>
    <w:rsid w:val="00162F51"/>
    <w:rsid w:val="001640FF"/>
    <w:rsid w:val="00164FE6"/>
    <w:rsid w:val="00165033"/>
    <w:rsid w:val="00165A6A"/>
    <w:rsid w:val="001670EA"/>
    <w:rsid w:val="001674A0"/>
    <w:rsid w:val="001710C8"/>
    <w:rsid w:val="00174FFD"/>
    <w:rsid w:val="00176256"/>
    <w:rsid w:val="0017726A"/>
    <w:rsid w:val="00180278"/>
    <w:rsid w:val="001818A7"/>
    <w:rsid w:val="00182725"/>
    <w:rsid w:val="0018342E"/>
    <w:rsid w:val="00184982"/>
    <w:rsid w:val="00187FD7"/>
    <w:rsid w:val="001905BD"/>
    <w:rsid w:val="00192FE6"/>
    <w:rsid w:val="001938D7"/>
    <w:rsid w:val="00193986"/>
    <w:rsid w:val="00193B08"/>
    <w:rsid w:val="001942C0"/>
    <w:rsid w:val="00194570"/>
    <w:rsid w:val="00194D7A"/>
    <w:rsid w:val="00196BF4"/>
    <w:rsid w:val="001A32CB"/>
    <w:rsid w:val="001A3E7F"/>
    <w:rsid w:val="001A5014"/>
    <w:rsid w:val="001A5E19"/>
    <w:rsid w:val="001B01FA"/>
    <w:rsid w:val="001B1043"/>
    <w:rsid w:val="001B25BB"/>
    <w:rsid w:val="001B36FC"/>
    <w:rsid w:val="001B45D6"/>
    <w:rsid w:val="001B4607"/>
    <w:rsid w:val="001B4660"/>
    <w:rsid w:val="001B5028"/>
    <w:rsid w:val="001B581E"/>
    <w:rsid w:val="001B5852"/>
    <w:rsid w:val="001B7E2C"/>
    <w:rsid w:val="001C0039"/>
    <w:rsid w:val="001C0674"/>
    <w:rsid w:val="001C4606"/>
    <w:rsid w:val="001C6B6A"/>
    <w:rsid w:val="001C77F0"/>
    <w:rsid w:val="001D0665"/>
    <w:rsid w:val="001D14F4"/>
    <w:rsid w:val="001D7CA4"/>
    <w:rsid w:val="001D7CE6"/>
    <w:rsid w:val="001D7E58"/>
    <w:rsid w:val="001E42A7"/>
    <w:rsid w:val="001E4D4F"/>
    <w:rsid w:val="001E74BA"/>
    <w:rsid w:val="001F0013"/>
    <w:rsid w:val="001F01FB"/>
    <w:rsid w:val="001F04D2"/>
    <w:rsid w:val="001F0658"/>
    <w:rsid w:val="001F0D4D"/>
    <w:rsid w:val="001F0E92"/>
    <w:rsid w:val="001F23BD"/>
    <w:rsid w:val="001F301C"/>
    <w:rsid w:val="001F41D6"/>
    <w:rsid w:val="001F492F"/>
    <w:rsid w:val="001F5019"/>
    <w:rsid w:val="001F51DC"/>
    <w:rsid w:val="001F53DD"/>
    <w:rsid w:val="001F5DCF"/>
    <w:rsid w:val="001F67AA"/>
    <w:rsid w:val="001F67DC"/>
    <w:rsid w:val="001F6E03"/>
    <w:rsid w:val="001F7599"/>
    <w:rsid w:val="001F79B8"/>
    <w:rsid w:val="00200162"/>
    <w:rsid w:val="002010B6"/>
    <w:rsid w:val="0020454C"/>
    <w:rsid w:val="00204B3A"/>
    <w:rsid w:val="00210309"/>
    <w:rsid w:val="00212FB8"/>
    <w:rsid w:val="00213709"/>
    <w:rsid w:val="002149AF"/>
    <w:rsid w:val="002171FA"/>
    <w:rsid w:val="002215E0"/>
    <w:rsid w:val="00221EC5"/>
    <w:rsid w:val="00222347"/>
    <w:rsid w:val="00222A7A"/>
    <w:rsid w:val="00224A2C"/>
    <w:rsid w:val="0022687C"/>
    <w:rsid w:val="00227DF6"/>
    <w:rsid w:val="002306F8"/>
    <w:rsid w:val="00231292"/>
    <w:rsid w:val="002312F4"/>
    <w:rsid w:val="002313A2"/>
    <w:rsid w:val="00231EC5"/>
    <w:rsid w:val="00231FC7"/>
    <w:rsid w:val="00232930"/>
    <w:rsid w:val="00232A95"/>
    <w:rsid w:val="00232DD9"/>
    <w:rsid w:val="00233403"/>
    <w:rsid w:val="00233440"/>
    <w:rsid w:val="002337E1"/>
    <w:rsid w:val="00233ED2"/>
    <w:rsid w:val="0023544A"/>
    <w:rsid w:val="00236450"/>
    <w:rsid w:val="0023765A"/>
    <w:rsid w:val="002412CA"/>
    <w:rsid w:val="00241311"/>
    <w:rsid w:val="002425E4"/>
    <w:rsid w:val="00242E22"/>
    <w:rsid w:val="0024336B"/>
    <w:rsid w:val="0024424F"/>
    <w:rsid w:val="00244D28"/>
    <w:rsid w:val="00246A76"/>
    <w:rsid w:val="002477DF"/>
    <w:rsid w:val="0024787E"/>
    <w:rsid w:val="00247957"/>
    <w:rsid w:val="00252437"/>
    <w:rsid w:val="00252B91"/>
    <w:rsid w:val="00252C17"/>
    <w:rsid w:val="0025307F"/>
    <w:rsid w:val="002551BD"/>
    <w:rsid w:val="002611DB"/>
    <w:rsid w:val="00262566"/>
    <w:rsid w:val="00262661"/>
    <w:rsid w:val="00262ADD"/>
    <w:rsid w:val="002632DF"/>
    <w:rsid w:val="00263B52"/>
    <w:rsid w:val="00263FCC"/>
    <w:rsid w:val="002640BA"/>
    <w:rsid w:val="00264CF2"/>
    <w:rsid w:val="00266FDE"/>
    <w:rsid w:val="00267587"/>
    <w:rsid w:val="00271589"/>
    <w:rsid w:val="002726C7"/>
    <w:rsid w:val="00272B61"/>
    <w:rsid w:val="002734C6"/>
    <w:rsid w:val="00273811"/>
    <w:rsid w:val="00273863"/>
    <w:rsid w:val="002763E9"/>
    <w:rsid w:val="00276ADA"/>
    <w:rsid w:val="0028120B"/>
    <w:rsid w:val="00281A43"/>
    <w:rsid w:val="002835EA"/>
    <w:rsid w:val="00283DF9"/>
    <w:rsid w:val="00284DF4"/>
    <w:rsid w:val="00284E20"/>
    <w:rsid w:val="00284E32"/>
    <w:rsid w:val="00285510"/>
    <w:rsid w:val="0028616D"/>
    <w:rsid w:val="00286965"/>
    <w:rsid w:val="0028723B"/>
    <w:rsid w:val="00290DED"/>
    <w:rsid w:val="0029136E"/>
    <w:rsid w:val="0029160A"/>
    <w:rsid w:val="00292399"/>
    <w:rsid w:val="00294445"/>
    <w:rsid w:val="00294B4D"/>
    <w:rsid w:val="002A0810"/>
    <w:rsid w:val="002A1062"/>
    <w:rsid w:val="002A352A"/>
    <w:rsid w:val="002A42AD"/>
    <w:rsid w:val="002A4468"/>
    <w:rsid w:val="002A5683"/>
    <w:rsid w:val="002A5ED4"/>
    <w:rsid w:val="002B132E"/>
    <w:rsid w:val="002B2813"/>
    <w:rsid w:val="002B2D29"/>
    <w:rsid w:val="002B342A"/>
    <w:rsid w:val="002B4B96"/>
    <w:rsid w:val="002B57DA"/>
    <w:rsid w:val="002B605E"/>
    <w:rsid w:val="002C2B9D"/>
    <w:rsid w:val="002C5D88"/>
    <w:rsid w:val="002C6034"/>
    <w:rsid w:val="002C635B"/>
    <w:rsid w:val="002C6CD2"/>
    <w:rsid w:val="002C715D"/>
    <w:rsid w:val="002C77FA"/>
    <w:rsid w:val="002D0495"/>
    <w:rsid w:val="002D1A32"/>
    <w:rsid w:val="002D365F"/>
    <w:rsid w:val="002D3C66"/>
    <w:rsid w:val="002D4542"/>
    <w:rsid w:val="002D4E19"/>
    <w:rsid w:val="002D7C86"/>
    <w:rsid w:val="002E0692"/>
    <w:rsid w:val="002E07B1"/>
    <w:rsid w:val="002E1D74"/>
    <w:rsid w:val="002E2943"/>
    <w:rsid w:val="002E2A93"/>
    <w:rsid w:val="002E2CF1"/>
    <w:rsid w:val="002E34AF"/>
    <w:rsid w:val="002E62D2"/>
    <w:rsid w:val="002E7055"/>
    <w:rsid w:val="002F2D8F"/>
    <w:rsid w:val="002F72DA"/>
    <w:rsid w:val="002F76B1"/>
    <w:rsid w:val="002F7D66"/>
    <w:rsid w:val="002F7DBE"/>
    <w:rsid w:val="0030090B"/>
    <w:rsid w:val="0030290B"/>
    <w:rsid w:val="00304210"/>
    <w:rsid w:val="003048D7"/>
    <w:rsid w:val="00304AD2"/>
    <w:rsid w:val="003062E6"/>
    <w:rsid w:val="003068B6"/>
    <w:rsid w:val="003071F6"/>
    <w:rsid w:val="003078E9"/>
    <w:rsid w:val="0031393C"/>
    <w:rsid w:val="00313CB0"/>
    <w:rsid w:val="00313F96"/>
    <w:rsid w:val="003147C1"/>
    <w:rsid w:val="003150CE"/>
    <w:rsid w:val="00315AAB"/>
    <w:rsid w:val="003166A9"/>
    <w:rsid w:val="003175E1"/>
    <w:rsid w:val="00320299"/>
    <w:rsid w:val="00321154"/>
    <w:rsid w:val="003211B0"/>
    <w:rsid w:val="003224E7"/>
    <w:rsid w:val="00325D7A"/>
    <w:rsid w:val="00327305"/>
    <w:rsid w:val="00330187"/>
    <w:rsid w:val="00330DDE"/>
    <w:rsid w:val="00331C77"/>
    <w:rsid w:val="00331F96"/>
    <w:rsid w:val="00335EA8"/>
    <w:rsid w:val="003363DD"/>
    <w:rsid w:val="00340795"/>
    <w:rsid w:val="0034111C"/>
    <w:rsid w:val="003412F9"/>
    <w:rsid w:val="0034217F"/>
    <w:rsid w:val="003435E0"/>
    <w:rsid w:val="00343729"/>
    <w:rsid w:val="003453CE"/>
    <w:rsid w:val="00345405"/>
    <w:rsid w:val="00345F1D"/>
    <w:rsid w:val="00346CB3"/>
    <w:rsid w:val="00346FED"/>
    <w:rsid w:val="00350E7C"/>
    <w:rsid w:val="00352D21"/>
    <w:rsid w:val="00353A99"/>
    <w:rsid w:val="00357B9C"/>
    <w:rsid w:val="003601E1"/>
    <w:rsid w:val="00361412"/>
    <w:rsid w:val="003615CA"/>
    <w:rsid w:val="003642A6"/>
    <w:rsid w:val="00364F91"/>
    <w:rsid w:val="00366B17"/>
    <w:rsid w:val="00370B63"/>
    <w:rsid w:val="00370FCC"/>
    <w:rsid w:val="003711AF"/>
    <w:rsid w:val="00371E0E"/>
    <w:rsid w:val="00371FD8"/>
    <w:rsid w:val="00372D63"/>
    <w:rsid w:val="003742FB"/>
    <w:rsid w:val="00374848"/>
    <w:rsid w:val="00375794"/>
    <w:rsid w:val="00375D09"/>
    <w:rsid w:val="00377117"/>
    <w:rsid w:val="0037751C"/>
    <w:rsid w:val="00380F3F"/>
    <w:rsid w:val="00382232"/>
    <w:rsid w:val="00382F1A"/>
    <w:rsid w:val="00383658"/>
    <w:rsid w:val="0038412E"/>
    <w:rsid w:val="003845DF"/>
    <w:rsid w:val="00385C1D"/>
    <w:rsid w:val="00386CD4"/>
    <w:rsid w:val="00390B9C"/>
    <w:rsid w:val="003917B0"/>
    <w:rsid w:val="00393E44"/>
    <w:rsid w:val="003950FE"/>
    <w:rsid w:val="00396E04"/>
    <w:rsid w:val="00397ACA"/>
    <w:rsid w:val="003A2EFA"/>
    <w:rsid w:val="003A399E"/>
    <w:rsid w:val="003A3FAC"/>
    <w:rsid w:val="003A4E30"/>
    <w:rsid w:val="003A597F"/>
    <w:rsid w:val="003A71A8"/>
    <w:rsid w:val="003B00CA"/>
    <w:rsid w:val="003B030B"/>
    <w:rsid w:val="003B0432"/>
    <w:rsid w:val="003B178D"/>
    <w:rsid w:val="003B1B90"/>
    <w:rsid w:val="003B2E9B"/>
    <w:rsid w:val="003B2F8D"/>
    <w:rsid w:val="003B427C"/>
    <w:rsid w:val="003B4684"/>
    <w:rsid w:val="003B4A5E"/>
    <w:rsid w:val="003B4FAA"/>
    <w:rsid w:val="003B547A"/>
    <w:rsid w:val="003B592B"/>
    <w:rsid w:val="003B5F20"/>
    <w:rsid w:val="003B75B9"/>
    <w:rsid w:val="003C1A18"/>
    <w:rsid w:val="003C325B"/>
    <w:rsid w:val="003C38EA"/>
    <w:rsid w:val="003C46F8"/>
    <w:rsid w:val="003C4C70"/>
    <w:rsid w:val="003C5C41"/>
    <w:rsid w:val="003C6AF0"/>
    <w:rsid w:val="003C7CE6"/>
    <w:rsid w:val="003C7FBC"/>
    <w:rsid w:val="003D0F5B"/>
    <w:rsid w:val="003D2938"/>
    <w:rsid w:val="003D3FBA"/>
    <w:rsid w:val="003D402B"/>
    <w:rsid w:val="003D764F"/>
    <w:rsid w:val="003E0667"/>
    <w:rsid w:val="003E13E0"/>
    <w:rsid w:val="003E1660"/>
    <w:rsid w:val="003E2882"/>
    <w:rsid w:val="003E2A2D"/>
    <w:rsid w:val="003E4EB8"/>
    <w:rsid w:val="003E63B3"/>
    <w:rsid w:val="003E64A9"/>
    <w:rsid w:val="003E6D78"/>
    <w:rsid w:val="003E7905"/>
    <w:rsid w:val="003F0336"/>
    <w:rsid w:val="003F1088"/>
    <w:rsid w:val="003F224F"/>
    <w:rsid w:val="003F2BB0"/>
    <w:rsid w:val="003F39C9"/>
    <w:rsid w:val="003F5547"/>
    <w:rsid w:val="003F585E"/>
    <w:rsid w:val="003F5C40"/>
    <w:rsid w:val="003F75ED"/>
    <w:rsid w:val="004002B7"/>
    <w:rsid w:val="00400F31"/>
    <w:rsid w:val="00402582"/>
    <w:rsid w:val="00406DF9"/>
    <w:rsid w:val="004076C8"/>
    <w:rsid w:val="00411BDC"/>
    <w:rsid w:val="004122E6"/>
    <w:rsid w:val="00414467"/>
    <w:rsid w:val="004154B1"/>
    <w:rsid w:val="004154F7"/>
    <w:rsid w:val="00416390"/>
    <w:rsid w:val="004166A9"/>
    <w:rsid w:val="00416EDA"/>
    <w:rsid w:val="004176FF"/>
    <w:rsid w:val="00420DDB"/>
    <w:rsid w:val="00422870"/>
    <w:rsid w:val="0042398D"/>
    <w:rsid w:val="004241C5"/>
    <w:rsid w:val="00424FA7"/>
    <w:rsid w:val="00426A87"/>
    <w:rsid w:val="00427B9F"/>
    <w:rsid w:val="004309D8"/>
    <w:rsid w:val="004313D1"/>
    <w:rsid w:val="0043140A"/>
    <w:rsid w:val="00432110"/>
    <w:rsid w:val="00433DD9"/>
    <w:rsid w:val="0043658B"/>
    <w:rsid w:val="00436CBB"/>
    <w:rsid w:val="00436DDA"/>
    <w:rsid w:val="00442BCA"/>
    <w:rsid w:val="004431F0"/>
    <w:rsid w:val="00443577"/>
    <w:rsid w:val="00445FF7"/>
    <w:rsid w:val="00450219"/>
    <w:rsid w:val="00451014"/>
    <w:rsid w:val="00453041"/>
    <w:rsid w:val="00453341"/>
    <w:rsid w:val="00453AB2"/>
    <w:rsid w:val="00454DCA"/>
    <w:rsid w:val="004564D3"/>
    <w:rsid w:val="00456544"/>
    <w:rsid w:val="00456649"/>
    <w:rsid w:val="004567B7"/>
    <w:rsid w:val="00461210"/>
    <w:rsid w:val="00462490"/>
    <w:rsid w:val="00463031"/>
    <w:rsid w:val="0046322A"/>
    <w:rsid w:val="004648E8"/>
    <w:rsid w:val="0046492A"/>
    <w:rsid w:val="00464B30"/>
    <w:rsid w:val="00464D65"/>
    <w:rsid w:val="00465299"/>
    <w:rsid w:val="004661BF"/>
    <w:rsid w:val="00466A0F"/>
    <w:rsid w:val="00467052"/>
    <w:rsid w:val="00471863"/>
    <w:rsid w:val="00473A14"/>
    <w:rsid w:val="00481D90"/>
    <w:rsid w:val="00482D97"/>
    <w:rsid w:val="00483261"/>
    <w:rsid w:val="004838CB"/>
    <w:rsid w:val="00484D21"/>
    <w:rsid w:val="00485AF7"/>
    <w:rsid w:val="00486DD9"/>
    <w:rsid w:val="004874E4"/>
    <w:rsid w:val="0049070D"/>
    <w:rsid w:val="00490B20"/>
    <w:rsid w:val="004924F4"/>
    <w:rsid w:val="004A0AA8"/>
    <w:rsid w:val="004A144F"/>
    <w:rsid w:val="004A1FE4"/>
    <w:rsid w:val="004A2CA9"/>
    <w:rsid w:val="004A2E59"/>
    <w:rsid w:val="004A3773"/>
    <w:rsid w:val="004A3CB5"/>
    <w:rsid w:val="004A537D"/>
    <w:rsid w:val="004A67F0"/>
    <w:rsid w:val="004A7769"/>
    <w:rsid w:val="004B2964"/>
    <w:rsid w:val="004B2965"/>
    <w:rsid w:val="004B3DB3"/>
    <w:rsid w:val="004B4224"/>
    <w:rsid w:val="004B4647"/>
    <w:rsid w:val="004B54F9"/>
    <w:rsid w:val="004B60A5"/>
    <w:rsid w:val="004B74FF"/>
    <w:rsid w:val="004B7CE4"/>
    <w:rsid w:val="004C0B73"/>
    <w:rsid w:val="004C1DDE"/>
    <w:rsid w:val="004C274A"/>
    <w:rsid w:val="004C483D"/>
    <w:rsid w:val="004C5026"/>
    <w:rsid w:val="004C53AF"/>
    <w:rsid w:val="004C6D55"/>
    <w:rsid w:val="004C795A"/>
    <w:rsid w:val="004C7D1A"/>
    <w:rsid w:val="004C7F93"/>
    <w:rsid w:val="004D26B8"/>
    <w:rsid w:val="004D4FC0"/>
    <w:rsid w:val="004D58EE"/>
    <w:rsid w:val="004D6B69"/>
    <w:rsid w:val="004E2892"/>
    <w:rsid w:val="004E289F"/>
    <w:rsid w:val="004E3D74"/>
    <w:rsid w:val="004E5C0F"/>
    <w:rsid w:val="004F0224"/>
    <w:rsid w:val="004F0B3B"/>
    <w:rsid w:val="004F0DB4"/>
    <w:rsid w:val="004F1EBC"/>
    <w:rsid w:val="004F3848"/>
    <w:rsid w:val="004F4237"/>
    <w:rsid w:val="004F4C36"/>
    <w:rsid w:val="004F4EA8"/>
    <w:rsid w:val="004F4EA9"/>
    <w:rsid w:val="004F5154"/>
    <w:rsid w:val="004F5835"/>
    <w:rsid w:val="004F661C"/>
    <w:rsid w:val="004F6D99"/>
    <w:rsid w:val="004F7800"/>
    <w:rsid w:val="005004D7"/>
    <w:rsid w:val="00501425"/>
    <w:rsid w:val="00501900"/>
    <w:rsid w:val="0050264F"/>
    <w:rsid w:val="005036DD"/>
    <w:rsid w:val="00504311"/>
    <w:rsid w:val="0050485C"/>
    <w:rsid w:val="00511079"/>
    <w:rsid w:val="005115C4"/>
    <w:rsid w:val="00512829"/>
    <w:rsid w:val="005131DA"/>
    <w:rsid w:val="00513266"/>
    <w:rsid w:val="0051328A"/>
    <w:rsid w:val="0051423C"/>
    <w:rsid w:val="00514C91"/>
    <w:rsid w:val="00515AF0"/>
    <w:rsid w:val="00516241"/>
    <w:rsid w:val="00516FD9"/>
    <w:rsid w:val="005179A5"/>
    <w:rsid w:val="00520DB1"/>
    <w:rsid w:val="005214D8"/>
    <w:rsid w:val="00524302"/>
    <w:rsid w:val="005243E0"/>
    <w:rsid w:val="00525C9F"/>
    <w:rsid w:val="005260BE"/>
    <w:rsid w:val="005265A3"/>
    <w:rsid w:val="00526783"/>
    <w:rsid w:val="00527BFC"/>
    <w:rsid w:val="00527FB1"/>
    <w:rsid w:val="00530CF0"/>
    <w:rsid w:val="0053162F"/>
    <w:rsid w:val="0053281C"/>
    <w:rsid w:val="0053293C"/>
    <w:rsid w:val="005340C9"/>
    <w:rsid w:val="00535E8F"/>
    <w:rsid w:val="00536B1F"/>
    <w:rsid w:val="00543707"/>
    <w:rsid w:val="00543EA1"/>
    <w:rsid w:val="00543EBB"/>
    <w:rsid w:val="00544213"/>
    <w:rsid w:val="00544708"/>
    <w:rsid w:val="00545B4E"/>
    <w:rsid w:val="00547E0E"/>
    <w:rsid w:val="00551308"/>
    <w:rsid w:val="0055182D"/>
    <w:rsid w:val="005532A2"/>
    <w:rsid w:val="00553A84"/>
    <w:rsid w:val="00554E4B"/>
    <w:rsid w:val="00555525"/>
    <w:rsid w:val="00555F67"/>
    <w:rsid w:val="00556792"/>
    <w:rsid w:val="005606A4"/>
    <w:rsid w:val="005607B8"/>
    <w:rsid w:val="00560CF5"/>
    <w:rsid w:val="00561C82"/>
    <w:rsid w:val="00563909"/>
    <w:rsid w:val="00564B54"/>
    <w:rsid w:val="00565869"/>
    <w:rsid w:val="00566C22"/>
    <w:rsid w:val="00567415"/>
    <w:rsid w:val="005769FB"/>
    <w:rsid w:val="00577D48"/>
    <w:rsid w:val="00582087"/>
    <w:rsid w:val="00582AD9"/>
    <w:rsid w:val="005831DD"/>
    <w:rsid w:val="0058375A"/>
    <w:rsid w:val="005843F5"/>
    <w:rsid w:val="00586282"/>
    <w:rsid w:val="00587503"/>
    <w:rsid w:val="005902BE"/>
    <w:rsid w:val="00590E8D"/>
    <w:rsid w:val="00591828"/>
    <w:rsid w:val="00591F18"/>
    <w:rsid w:val="0059331A"/>
    <w:rsid w:val="00593FC6"/>
    <w:rsid w:val="005975C4"/>
    <w:rsid w:val="005A0F20"/>
    <w:rsid w:val="005A182E"/>
    <w:rsid w:val="005A26BD"/>
    <w:rsid w:val="005A4904"/>
    <w:rsid w:val="005A4E50"/>
    <w:rsid w:val="005A515A"/>
    <w:rsid w:val="005A704D"/>
    <w:rsid w:val="005A7178"/>
    <w:rsid w:val="005A797E"/>
    <w:rsid w:val="005B0B8C"/>
    <w:rsid w:val="005B62F9"/>
    <w:rsid w:val="005B6DF6"/>
    <w:rsid w:val="005B7B7D"/>
    <w:rsid w:val="005C140A"/>
    <w:rsid w:val="005C1948"/>
    <w:rsid w:val="005C1D6D"/>
    <w:rsid w:val="005C263C"/>
    <w:rsid w:val="005C3112"/>
    <w:rsid w:val="005C7FAD"/>
    <w:rsid w:val="005D07C5"/>
    <w:rsid w:val="005D4302"/>
    <w:rsid w:val="005D5A20"/>
    <w:rsid w:val="005D786C"/>
    <w:rsid w:val="005E0887"/>
    <w:rsid w:val="005E2605"/>
    <w:rsid w:val="005E3073"/>
    <w:rsid w:val="005E316A"/>
    <w:rsid w:val="005E5A6A"/>
    <w:rsid w:val="005E63C8"/>
    <w:rsid w:val="005F0108"/>
    <w:rsid w:val="005F21A5"/>
    <w:rsid w:val="005F28C6"/>
    <w:rsid w:val="005F3C91"/>
    <w:rsid w:val="005F68CD"/>
    <w:rsid w:val="005F6BD4"/>
    <w:rsid w:val="005F7985"/>
    <w:rsid w:val="005F7BC8"/>
    <w:rsid w:val="006013E2"/>
    <w:rsid w:val="00601439"/>
    <w:rsid w:val="00602219"/>
    <w:rsid w:val="00604367"/>
    <w:rsid w:val="0060475F"/>
    <w:rsid w:val="00614CD1"/>
    <w:rsid w:val="00617405"/>
    <w:rsid w:val="00620A78"/>
    <w:rsid w:val="0062152A"/>
    <w:rsid w:val="00623583"/>
    <w:rsid w:val="00624BA1"/>
    <w:rsid w:val="00624E67"/>
    <w:rsid w:val="0062627F"/>
    <w:rsid w:val="0062661B"/>
    <w:rsid w:val="006279D5"/>
    <w:rsid w:val="00630118"/>
    <w:rsid w:val="006307EE"/>
    <w:rsid w:val="00632618"/>
    <w:rsid w:val="00633BF2"/>
    <w:rsid w:val="00633F67"/>
    <w:rsid w:val="0063400B"/>
    <w:rsid w:val="006345C3"/>
    <w:rsid w:val="006371C8"/>
    <w:rsid w:val="006373CD"/>
    <w:rsid w:val="00640A4C"/>
    <w:rsid w:val="0064165D"/>
    <w:rsid w:val="00643617"/>
    <w:rsid w:val="00644A21"/>
    <w:rsid w:val="00645349"/>
    <w:rsid w:val="00645B9A"/>
    <w:rsid w:val="00650CA1"/>
    <w:rsid w:val="00651854"/>
    <w:rsid w:val="00653A6C"/>
    <w:rsid w:val="00653FB3"/>
    <w:rsid w:val="00656221"/>
    <w:rsid w:val="006565D8"/>
    <w:rsid w:val="00656B96"/>
    <w:rsid w:val="006601D8"/>
    <w:rsid w:val="00662012"/>
    <w:rsid w:val="00662543"/>
    <w:rsid w:val="00663922"/>
    <w:rsid w:val="00663ACB"/>
    <w:rsid w:val="00664E8C"/>
    <w:rsid w:val="0066546E"/>
    <w:rsid w:val="00665F7C"/>
    <w:rsid w:val="006662D4"/>
    <w:rsid w:val="0066779E"/>
    <w:rsid w:val="0067269D"/>
    <w:rsid w:val="00674E6A"/>
    <w:rsid w:val="00676A64"/>
    <w:rsid w:val="00677925"/>
    <w:rsid w:val="00680F46"/>
    <w:rsid w:val="00682B53"/>
    <w:rsid w:val="00682F27"/>
    <w:rsid w:val="00683CEA"/>
    <w:rsid w:val="0068529E"/>
    <w:rsid w:val="00690E2E"/>
    <w:rsid w:val="006932E7"/>
    <w:rsid w:val="00693347"/>
    <w:rsid w:val="0069473B"/>
    <w:rsid w:val="00695E86"/>
    <w:rsid w:val="00696D63"/>
    <w:rsid w:val="00697545"/>
    <w:rsid w:val="00697C0B"/>
    <w:rsid w:val="006A183D"/>
    <w:rsid w:val="006A3487"/>
    <w:rsid w:val="006A41AE"/>
    <w:rsid w:val="006A4856"/>
    <w:rsid w:val="006A56C0"/>
    <w:rsid w:val="006A7FE3"/>
    <w:rsid w:val="006B10EC"/>
    <w:rsid w:val="006B1545"/>
    <w:rsid w:val="006B2F4D"/>
    <w:rsid w:val="006B3682"/>
    <w:rsid w:val="006B48CB"/>
    <w:rsid w:val="006B7AD4"/>
    <w:rsid w:val="006C1A0A"/>
    <w:rsid w:val="006C2282"/>
    <w:rsid w:val="006C529D"/>
    <w:rsid w:val="006C72F8"/>
    <w:rsid w:val="006D0B98"/>
    <w:rsid w:val="006D0E6B"/>
    <w:rsid w:val="006D15B8"/>
    <w:rsid w:val="006D272A"/>
    <w:rsid w:val="006D6596"/>
    <w:rsid w:val="006D6E8E"/>
    <w:rsid w:val="006E03EE"/>
    <w:rsid w:val="006E078C"/>
    <w:rsid w:val="006E1158"/>
    <w:rsid w:val="006E12B1"/>
    <w:rsid w:val="006E13D1"/>
    <w:rsid w:val="006E5944"/>
    <w:rsid w:val="006E6852"/>
    <w:rsid w:val="006E6A35"/>
    <w:rsid w:val="006E6BA3"/>
    <w:rsid w:val="006F1116"/>
    <w:rsid w:val="006F167E"/>
    <w:rsid w:val="006F32B4"/>
    <w:rsid w:val="006F3921"/>
    <w:rsid w:val="006F3B3C"/>
    <w:rsid w:val="006F3C54"/>
    <w:rsid w:val="006F4FB1"/>
    <w:rsid w:val="006F5E64"/>
    <w:rsid w:val="00700FCA"/>
    <w:rsid w:val="007023C2"/>
    <w:rsid w:val="00702EF7"/>
    <w:rsid w:val="007042E9"/>
    <w:rsid w:val="00704E00"/>
    <w:rsid w:val="0071051D"/>
    <w:rsid w:val="0071118B"/>
    <w:rsid w:val="00711E13"/>
    <w:rsid w:val="00712EDA"/>
    <w:rsid w:val="007136D0"/>
    <w:rsid w:val="00715754"/>
    <w:rsid w:val="00716557"/>
    <w:rsid w:val="00716A9C"/>
    <w:rsid w:val="0071705B"/>
    <w:rsid w:val="0071784E"/>
    <w:rsid w:val="007201D6"/>
    <w:rsid w:val="00720505"/>
    <w:rsid w:val="007236A3"/>
    <w:rsid w:val="007239B6"/>
    <w:rsid w:val="0072517D"/>
    <w:rsid w:val="00727697"/>
    <w:rsid w:val="00727B23"/>
    <w:rsid w:val="0073299C"/>
    <w:rsid w:val="00732B0C"/>
    <w:rsid w:val="00733893"/>
    <w:rsid w:val="00734A05"/>
    <w:rsid w:val="00735C6F"/>
    <w:rsid w:val="0074416D"/>
    <w:rsid w:val="007441EB"/>
    <w:rsid w:val="00745F0A"/>
    <w:rsid w:val="007468F7"/>
    <w:rsid w:val="00747568"/>
    <w:rsid w:val="00750987"/>
    <w:rsid w:val="007512B6"/>
    <w:rsid w:val="007513A5"/>
    <w:rsid w:val="007525FD"/>
    <w:rsid w:val="00752C37"/>
    <w:rsid w:val="00756027"/>
    <w:rsid w:val="00756832"/>
    <w:rsid w:val="007626D0"/>
    <w:rsid w:val="00765059"/>
    <w:rsid w:val="007651CA"/>
    <w:rsid w:val="00767AFF"/>
    <w:rsid w:val="007717AB"/>
    <w:rsid w:val="0077195C"/>
    <w:rsid w:val="00772569"/>
    <w:rsid w:val="00772E8C"/>
    <w:rsid w:val="007736D3"/>
    <w:rsid w:val="00774731"/>
    <w:rsid w:val="0077500F"/>
    <w:rsid w:val="0077548E"/>
    <w:rsid w:val="00780919"/>
    <w:rsid w:val="00780D52"/>
    <w:rsid w:val="007813C7"/>
    <w:rsid w:val="00782084"/>
    <w:rsid w:val="007824D0"/>
    <w:rsid w:val="0078388C"/>
    <w:rsid w:val="00784190"/>
    <w:rsid w:val="0078457B"/>
    <w:rsid w:val="00784EE8"/>
    <w:rsid w:val="00785814"/>
    <w:rsid w:val="00787051"/>
    <w:rsid w:val="007879DC"/>
    <w:rsid w:val="0079018D"/>
    <w:rsid w:val="007971BC"/>
    <w:rsid w:val="007A003C"/>
    <w:rsid w:val="007A138F"/>
    <w:rsid w:val="007A1640"/>
    <w:rsid w:val="007A39DF"/>
    <w:rsid w:val="007A3E78"/>
    <w:rsid w:val="007A43ED"/>
    <w:rsid w:val="007A527E"/>
    <w:rsid w:val="007A69B8"/>
    <w:rsid w:val="007B0397"/>
    <w:rsid w:val="007B0DD7"/>
    <w:rsid w:val="007B31ED"/>
    <w:rsid w:val="007B39EF"/>
    <w:rsid w:val="007B491A"/>
    <w:rsid w:val="007B5370"/>
    <w:rsid w:val="007B7496"/>
    <w:rsid w:val="007C041D"/>
    <w:rsid w:val="007C0802"/>
    <w:rsid w:val="007C12BE"/>
    <w:rsid w:val="007C2739"/>
    <w:rsid w:val="007C3ECA"/>
    <w:rsid w:val="007C4111"/>
    <w:rsid w:val="007C45C3"/>
    <w:rsid w:val="007C4B0F"/>
    <w:rsid w:val="007C4EDD"/>
    <w:rsid w:val="007C69B8"/>
    <w:rsid w:val="007C6E99"/>
    <w:rsid w:val="007C7599"/>
    <w:rsid w:val="007C7E64"/>
    <w:rsid w:val="007D0C44"/>
    <w:rsid w:val="007D1404"/>
    <w:rsid w:val="007D1972"/>
    <w:rsid w:val="007E20EF"/>
    <w:rsid w:val="007E393B"/>
    <w:rsid w:val="007E39E0"/>
    <w:rsid w:val="007E79C5"/>
    <w:rsid w:val="007E7C83"/>
    <w:rsid w:val="007F000B"/>
    <w:rsid w:val="007F4740"/>
    <w:rsid w:val="007F776B"/>
    <w:rsid w:val="008006C6"/>
    <w:rsid w:val="00800BD8"/>
    <w:rsid w:val="0080153E"/>
    <w:rsid w:val="00802059"/>
    <w:rsid w:val="00802212"/>
    <w:rsid w:val="00802314"/>
    <w:rsid w:val="0081151E"/>
    <w:rsid w:val="008116FC"/>
    <w:rsid w:val="008119ED"/>
    <w:rsid w:val="00812498"/>
    <w:rsid w:val="00812C61"/>
    <w:rsid w:val="0081336E"/>
    <w:rsid w:val="00813928"/>
    <w:rsid w:val="00814BBD"/>
    <w:rsid w:val="00816622"/>
    <w:rsid w:val="00820D97"/>
    <w:rsid w:val="00821698"/>
    <w:rsid w:val="0082207F"/>
    <w:rsid w:val="008221FE"/>
    <w:rsid w:val="00822BF5"/>
    <w:rsid w:val="00826C7B"/>
    <w:rsid w:val="00826DD9"/>
    <w:rsid w:val="008275B0"/>
    <w:rsid w:val="008278B6"/>
    <w:rsid w:val="00830227"/>
    <w:rsid w:val="00831B9A"/>
    <w:rsid w:val="00833CD1"/>
    <w:rsid w:val="00834358"/>
    <w:rsid w:val="00835478"/>
    <w:rsid w:val="00835D55"/>
    <w:rsid w:val="0083660D"/>
    <w:rsid w:val="00842B27"/>
    <w:rsid w:val="00843C27"/>
    <w:rsid w:val="008456FB"/>
    <w:rsid w:val="00846292"/>
    <w:rsid w:val="008466A3"/>
    <w:rsid w:val="008505D1"/>
    <w:rsid w:val="008506E1"/>
    <w:rsid w:val="008523C5"/>
    <w:rsid w:val="00854553"/>
    <w:rsid w:val="00855FEC"/>
    <w:rsid w:val="008574E1"/>
    <w:rsid w:val="00860874"/>
    <w:rsid w:val="00862720"/>
    <w:rsid w:val="008628C8"/>
    <w:rsid w:val="00862B2A"/>
    <w:rsid w:val="008630B9"/>
    <w:rsid w:val="0086342A"/>
    <w:rsid w:val="00863F37"/>
    <w:rsid w:val="0086406B"/>
    <w:rsid w:val="0086432E"/>
    <w:rsid w:val="00864B99"/>
    <w:rsid w:val="00866242"/>
    <w:rsid w:val="00867651"/>
    <w:rsid w:val="00870241"/>
    <w:rsid w:val="00871702"/>
    <w:rsid w:val="008743F3"/>
    <w:rsid w:val="0087444A"/>
    <w:rsid w:val="00875139"/>
    <w:rsid w:val="00875410"/>
    <w:rsid w:val="00880977"/>
    <w:rsid w:val="008836EA"/>
    <w:rsid w:val="00883B35"/>
    <w:rsid w:val="00885091"/>
    <w:rsid w:val="008850BA"/>
    <w:rsid w:val="00885876"/>
    <w:rsid w:val="00885A5E"/>
    <w:rsid w:val="00886185"/>
    <w:rsid w:val="00887395"/>
    <w:rsid w:val="0089049B"/>
    <w:rsid w:val="008908E5"/>
    <w:rsid w:val="00890F1A"/>
    <w:rsid w:val="00893798"/>
    <w:rsid w:val="00894E32"/>
    <w:rsid w:val="00894FDC"/>
    <w:rsid w:val="00896A48"/>
    <w:rsid w:val="008A16F9"/>
    <w:rsid w:val="008A1D3E"/>
    <w:rsid w:val="008A38BD"/>
    <w:rsid w:val="008A4E39"/>
    <w:rsid w:val="008A50A5"/>
    <w:rsid w:val="008A6D62"/>
    <w:rsid w:val="008A7D09"/>
    <w:rsid w:val="008B00CE"/>
    <w:rsid w:val="008B0157"/>
    <w:rsid w:val="008B2E1F"/>
    <w:rsid w:val="008B3B51"/>
    <w:rsid w:val="008B3FC4"/>
    <w:rsid w:val="008B4057"/>
    <w:rsid w:val="008B4361"/>
    <w:rsid w:val="008B5290"/>
    <w:rsid w:val="008B5F46"/>
    <w:rsid w:val="008B615B"/>
    <w:rsid w:val="008C1BCB"/>
    <w:rsid w:val="008C1F50"/>
    <w:rsid w:val="008C2CFD"/>
    <w:rsid w:val="008C724B"/>
    <w:rsid w:val="008D2D34"/>
    <w:rsid w:val="008D4B58"/>
    <w:rsid w:val="008D4D51"/>
    <w:rsid w:val="008D4F57"/>
    <w:rsid w:val="008D6C2A"/>
    <w:rsid w:val="008E0F52"/>
    <w:rsid w:val="008E34BE"/>
    <w:rsid w:val="008E3968"/>
    <w:rsid w:val="008E5E51"/>
    <w:rsid w:val="008E781A"/>
    <w:rsid w:val="008F06BB"/>
    <w:rsid w:val="008F3851"/>
    <w:rsid w:val="008F47C6"/>
    <w:rsid w:val="008F7F5E"/>
    <w:rsid w:val="00905692"/>
    <w:rsid w:val="00905C47"/>
    <w:rsid w:val="009060FA"/>
    <w:rsid w:val="00906379"/>
    <w:rsid w:val="00906639"/>
    <w:rsid w:val="0090712D"/>
    <w:rsid w:val="00911434"/>
    <w:rsid w:val="009114C1"/>
    <w:rsid w:val="009118BB"/>
    <w:rsid w:val="00914C14"/>
    <w:rsid w:val="00915B81"/>
    <w:rsid w:val="009160DF"/>
    <w:rsid w:val="009162C7"/>
    <w:rsid w:val="009213BD"/>
    <w:rsid w:val="00921EF0"/>
    <w:rsid w:val="00921FA3"/>
    <w:rsid w:val="00922D98"/>
    <w:rsid w:val="0092599B"/>
    <w:rsid w:val="00925BE6"/>
    <w:rsid w:val="00926F61"/>
    <w:rsid w:val="009307C7"/>
    <w:rsid w:val="00931B23"/>
    <w:rsid w:val="009330E9"/>
    <w:rsid w:val="009346F2"/>
    <w:rsid w:val="00937F6A"/>
    <w:rsid w:val="00940D39"/>
    <w:rsid w:val="009411FB"/>
    <w:rsid w:val="009414A9"/>
    <w:rsid w:val="009421AD"/>
    <w:rsid w:val="0094221C"/>
    <w:rsid w:val="0094409C"/>
    <w:rsid w:val="00947635"/>
    <w:rsid w:val="00947967"/>
    <w:rsid w:val="009503CE"/>
    <w:rsid w:val="0095285B"/>
    <w:rsid w:val="00953FE9"/>
    <w:rsid w:val="009540B5"/>
    <w:rsid w:val="009567E6"/>
    <w:rsid w:val="0095694B"/>
    <w:rsid w:val="00957132"/>
    <w:rsid w:val="009578EB"/>
    <w:rsid w:val="00957BFA"/>
    <w:rsid w:val="00960273"/>
    <w:rsid w:val="00961303"/>
    <w:rsid w:val="00962583"/>
    <w:rsid w:val="009626E6"/>
    <w:rsid w:val="009633BB"/>
    <w:rsid w:val="0096485F"/>
    <w:rsid w:val="00964A9F"/>
    <w:rsid w:val="00967C30"/>
    <w:rsid w:val="00967CED"/>
    <w:rsid w:val="009723E9"/>
    <w:rsid w:val="009731D6"/>
    <w:rsid w:val="009744CE"/>
    <w:rsid w:val="00976870"/>
    <w:rsid w:val="00976F04"/>
    <w:rsid w:val="009777F4"/>
    <w:rsid w:val="00980A10"/>
    <w:rsid w:val="00981130"/>
    <w:rsid w:val="00981452"/>
    <w:rsid w:val="00982317"/>
    <w:rsid w:val="00985DFB"/>
    <w:rsid w:val="00985EF7"/>
    <w:rsid w:val="00986CF9"/>
    <w:rsid w:val="00987015"/>
    <w:rsid w:val="009871DB"/>
    <w:rsid w:val="00987D57"/>
    <w:rsid w:val="0099017E"/>
    <w:rsid w:val="00990C0E"/>
    <w:rsid w:val="00991093"/>
    <w:rsid w:val="009938B6"/>
    <w:rsid w:val="00993E31"/>
    <w:rsid w:val="00994375"/>
    <w:rsid w:val="00996306"/>
    <w:rsid w:val="00996744"/>
    <w:rsid w:val="00997CF4"/>
    <w:rsid w:val="009A0832"/>
    <w:rsid w:val="009A1260"/>
    <w:rsid w:val="009A21A6"/>
    <w:rsid w:val="009A53BE"/>
    <w:rsid w:val="009A6919"/>
    <w:rsid w:val="009A7554"/>
    <w:rsid w:val="009B0843"/>
    <w:rsid w:val="009B0E54"/>
    <w:rsid w:val="009B197D"/>
    <w:rsid w:val="009B3AE9"/>
    <w:rsid w:val="009B567A"/>
    <w:rsid w:val="009B6A6A"/>
    <w:rsid w:val="009B7A5B"/>
    <w:rsid w:val="009C0ED0"/>
    <w:rsid w:val="009C126A"/>
    <w:rsid w:val="009C12D0"/>
    <w:rsid w:val="009C1D4C"/>
    <w:rsid w:val="009C2DD2"/>
    <w:rsid w:val="009C3441"/>
    <w:rsid w:val="009C441F"/>
    <w:rsid w:val="009C483B"/>
    <w:rsid w:val="009C4A07"/>
    <w:rsid w:val="009C51D5"/>
    <w:rsid w:val="009C70DB"/>
    <w:rsid w:val="009C75D4"/>
    <w:rsid w:val="009C7C63"/>
    <w:rsid w:val="009D17FE"/>
    <w:rsid w:val="009D19BC"/>
    <w:rsid w:val="009D2348"/>
    <w:rsid w:val="009D3A5F"/>
    <w:rsid w:val="009D4017"/>
    <w:rsid w:val="009D412D"/>
    <w:rsid w:val="009D485E"/>
    <w:rsid w:val="009D4916"/>
    <w:rsid w:val="009D5C32"/>
    <w:rsid w:val="009D6472"/>
    <w:rsid w:val="009E2DE6"/>
    <w:rsid w:val="009E368D"/>
    <w:rsid w:val="009E57CD"/>
    <w:rsid w:val="009E5A24"/>
    <w:rsid w:val="009E5AF5"/>
    <w:rsid w:val="009E5EB5"/>
    <w:rsid w:val="009E6416"/>
    <w:rsid w:val="009E74F0"/>
    <w:rsid w:val="009E7531"/>
    <w:rsid w:val="009F277D"/>
    <w:rsid w:val="009F2F7E"/>
    <w:rsid w:val="009F467C"/>
    <w:rsid w:val="009F4A24"/>
    <w:rsid w:val="009F4CBE"/>
    <w:rsid w:val="009F7867"/>
    <w:rsid w:val="009F7D66"/>
    <w:rsid w:val="00A00BD2"/>
    <w:rsid w:val="00A00E56"/>
    <w:rsid w:val="00A03978"/>
    <w:rsid w:val="00A0413C"/>
    <w:rsid w:val="00A0764B"/>
    <w:rsid w:val="00A10CF3"/>
    <w:rsid w:val="00A11BD3"/>
    <w:rsid w:val="00A122E3"/>
    <w:rsid w:val="00A12798"/>
    <w:rsid w:val="00A12D61"/>
    <w:rsid w:val="00A143D8"/>
    <w:rsid w:val="00A14827"/>
    <w:rsid w:val="00A15A0D"/>
    <w:rsid w:val="00A15DEE"/>
    <w:rsid w:val="00A167B5"/>
    <w:rsid w:val="00A1691E"/>
    <w:rsid w:val="00A16DBE"/>
    <w:rsid w:val="00A20A39"/>
    <w:rsid w:val="00A20ADE"/>
    <w:rsid w:val="00A238BD"/>
    <w:rsid w:val="00A242AC"/>
    <w:rsid w:val="00A2459D"/>
    <w:rsid w:val="00A25B69"/>
    <w:rsid w:val="00A25F05"/>
    <w:rsid w:val="00A26426"/>
    <w:rsid w:val="00A271E1"/>
    <w:rsid w:val="00A30AC2"/>
    <w:rsid w:val="00A311AE"/>
    <w:rsid w:val="00A312A6"/>
    <w:rsid w:val="00A3130E"/>
    <w:rsid w:val="00A31991"/>
    <w:rsid w:val="00A31D5A"/>
    <w:rsid w:val="00A32E8B"/>
    <w:rsid w:val="00A35B02"/>
    <w:rsid w:val="00A3776A"/>
    <w:rsid w:val="00A40FEB"/>
    <w:rsid w:val="00A41D29"/>
    <w:rsid w:val="00A42AC1"/>
    <w:rsid w:val="00A42D07"/>
    <w:rsid w:val="00A43625"/>
    <w:rsid w:val="00A45468"/>
    <w:rsid w:val="00A47508"/>
    <w:rsid w:val="00A475B1"/>
    <w:rsid w:val="00A50A48"/>
    <w:rsid w:val="00A51172"/>
    <w:rsid w:val="00A51573"/>
    <w:rsid w:val="00A51A5E"/>
    <w:rsid w:val="00A527B9"/>
    <w:rsid w:val="00A53DAF"/>
    <w:rsid w:val="00A5765D"/>
    <w:rsid w:val="00A60B83"/>
    <w:rsid w:val="00A62299"/>
    <w:rsid w:val="00A62427"/>
    <w:rsid w:val="00A628E2"/>
    <w:rsid w:val="00A65AE4"/>
    <w:rsid w:val="00A6691F"/>
    <w:rsid w:val="00A7143C"/>
    <w:rsid w:val="00A72440"/>
    <w:rsid w:val="00A74692"/>
    <w:rsid w:val="00A75305"/>
    <w:rsid w:val="00A7618B"/>
    <w:rsid w:val="00A7640B"/>
    <w:rsid w:val="00A7778B"/>
    <w:rsid w:val="00A803BC"/>
    <w:rsid w:val="00A80969"/>
    <w:rsid w:val="00A82C42"/>
    <w:rsid w:val="00A83DD6"/>
    <w:rsid w:val="00A86207"/>
    <w:rsid w:val="00A86EA7"/>
    <w:rsid w:val="00A8775A"/>
    <w:rsid w:val="00A87F80"/>
    <w:rsid w:val="00A906FD"/>
    <w:rsid w:val="00A909BA"/>
    <w:rsid w:val="00A92776"/>
    <w:rsid w:val="00A928FD"/>
    <w:rsid w:val="00A93181"/>
    <w:rsid w:val="00A938E6"/>
    <w:rsid w:val="00A95BD5"/>
    <w:rsid w:val="00A96F78"/>
    <w:rsid w:val="00AA1153"/>
    <w:rsid w:val="00AA18F5"/>
    <w:rsid w:val="00AA25A9"/>
    <w:rsid w:val="00AA26D9"/>
    <w:rsid w:val="00AA51AD"/>
    <w:rsid w:val="00AA591E"/>
    <w:rsid w:val="00AB0A32"/>
    <w:rsid w:val="00AB0E56"/>
    <w:rsid w:val="00AB1BB6"/>
    <w:rsid w:val="00AB4ECC"/>
    <w:rsid w:val="00AB674E"/>
    <w:rsid w:val="00AC02C1"/>
    <w:rsid w:val="00AC0AB6"/>
    <w:rsid w:val="00AC1E55"/>
    <w:rsid w:val="00AC2BB5"/>
    <w:rsid w:val="00AC3D26"/>
    <w:rsid w:val="00AC429F"/>
    <w:rsid w:val="00AC60B4"/>
    <w:rsid w:val="00AD00C5"/>
    <w:rsid w:val="00AD165F"/>
    <w:rsid w:val="00AD3455"/>
    <w:rsid w:val="00AD3CAD"/>
    <w:rsid w:val="00AD676A"/>
    <w:rsid w:val="00AD67B9"/>
    <w:rsid w:val="00AD69FF"/>
    <w:rsid w:val="00AD702B"/>
    <w:rsid w:val="00AD72E6"/>
    <w:rsid w:val="00AE6C44"/>
    <w:rsid w:val="00AF0760"/>
    <w:rsid w:val="00AF1051"/>
    <w:rsid w:val="00AF2D54"/>
    <w:rsid w:val="00AF2E95"/>
    <w:rsid w:val="00AF3F7B"/>
    <w:rsid w:val="00AF401C"/>
    <w:rsid w:val="00AF4F1B"/>
    <w:rsid w:val="00AF71B9"/>
    <w:rsid w:val="00AF7D92"/>
    <w:rsid w:val="00B00AA4"/>
    <w:rsid w:val="00B011CC"/>
    <w:rsid w:val="00B04F3D"/>
    <w:rsid w:val="00B05BB6"/>
    <w:rsid w:val="00B064E1"/>
    <w:rsid w:val="00B06B9F"/>
    <w:rsid w:val="00B06DD9"/>
    <w:rsid w:val="00B11775"/>
    <w:rsid w:val="00B12834"/>
    <w:rsid w:val="00B1302D"/>
    <w:rsid w:val="00B1513F"/>
    <w:rsid w:val="00B16176"/>
    <w:rsid w:val="00B16DB1"/>
    <w:rsid w:val="00B20209"/>
    <w:rsid w:val="00B20725"/>
    <w:rsid w:val="00B22ED0"/>
    <w:rsid w:val="00B230F7"/>
    <w:rsid w:val="00B23A43"/>
    <w:rsid w:val="00B26228"/>
    <w:rsid w:val="00B2628E"/>
    <w:rsid w:val="00B266B0"/>
    <w:rsid w:val="00B2673B"/>
    <w:rsid w:val="00B27921"/>
    <w:rsid w:val="00B27CBD"/>
    <w:rsid w:val="00B3000E"/>
    <w:rsid w:val="00B326A8"/>
    <w:rsid w:val="00B33063"/>
    <w:rsid w:val="00B3377E"/>
    <w:rsid w:val="00B33B33"/>
    <w:rsid w:val="00B340EF"/>
    <w:rsid w:val="00B3476F"/>
    <w:rsid w:val="00B3670C"/>
    <w:rsid w:val="00B40A96"/>
    <w:rsid w:val="00B43A16"/>
    <w:rsid w:val="00B44A81"/>
    <w:rsid w:val="00B46A75"/>
    <w:rsid w:val="00B4706C"/>
    <w:rsid w:val="00B47490"/>
    <w:rsid w:val="00B500CD"/>
    <w:rsid w:val="00B506AE"/>
    <w:rsid w:val="00B51B92"/>
    <w:rsid w:val="00B5239C"/>
    <w:rsid w:val="00B52C27"/>
    <w:rsid w:val="00B53893"/>
    <w:rsid w:val="00B55428"/>
    <w:rsid w:val="00B61CE5"/>
    <w:rsid w:val="00B63337"/>
    <w:rsid w:val="00B6369F"/>
    <w:rsid w:val="00B64392"/>
    <w:rsid w:val="00B6591B"/>
    <w:rsid w:val="00B720E2"/>
    <w:rsid w:val="00B724DB"/>
    <w:rsid w:val="00B7267A"/>
    <w:rsid w:val="00B726FF"/>
    <w:rsid w:val="00B72AA4"/>
    <w:rsid w:val="00B733AE"/>
    <w:rsid w:val="00B745E1"/>
    <w:rsid w:val="00B77880"/>
    <w:rsid w:val="00B77D29"/>
    <w:rsid w:val="00B80D90"/>
    <w:rsid w:val="00B81CED"/>
    <w:rsid w:val="00B82613"/>
    <w:rsid w:val="00B8375F"/>
    <w:rsid w:val="00B85522"/>
    <w:rsid w:val="00B85B4B"/>
    <w:rsid w:val="00B87F08"/>
    <w:rsid w:val="00B90DAD"/>
    <w:rsid w:val="00B90E2A"/>
    <w:rsid w:val="00B90F2A"/>
    <w:rsid w:val="00B91167"/>
    <w:rsid w:val="00B9198D"/>
    <w:rsid w:val="00B91995"/>
    <w:rsid w:val="00B93008"/>
    <w:rsid w:val="00B93D12"/>
    <w:rsid w:val="00B9406D"/>
    <w:rsid w:val="00B94BA7"/>
    <w:rsid w:val="00B94E0E"/>
    <w:rsid w:val="00B97CA3"/>
    <w:rsid w:val="00BA25CC"/>
    <w:rsid w:val="00BA3406"/>
    <w:rsid w:val="00BA3612"/>
    <w:rsid w:val="00BA4830"/>
    <w:rsid w:val="00BA5A38"/>
    <w:rsid w:val="00BB1946"/>
    <w:rsid w:val="00BB3E2B"/>
    <w:rsid w:val="00BB4567"/>
    <w:rsid w:val="00BB4C5D"/>
    <w:rsid w:val="00BB54AC"/>
    <w:rsid w:val="00BB67FC"/>
    <w:rsid w:val="00BC07D4"/>
    <w:rsid w:val="00BC0A5D"/>
    <w:rsid w:val="00BC1E58"/>
    <w:rsid w:val="00BC32BC"/>
    <w:rsid w:val="00BC32E7"/>
    <w:rsid w:val="00BC462D"/>
    <w:rsid w:val="00BC6881"/>
    <w:rsid w:val="00BD3E68"/>
    <w:rsid w:val="00BD4D29"/>
    <w:rsid w:val="00BD598A"/>
    <w:rsid w:val="00BD75B4"/>
    <w:rsid w:val="00BD7D14"/>
    <w:rsid w:val="00BE02B4"/>
    <w:rsid w:val="00BE3FBD"/>
    <w:rsid w:val="00BE513B"/>
    <w:rsid w:val="00BE631E"/>
    <w:rsid w:val="00BF0CCF"/>
    <w:rsid w:val="00BF0FC5"/>
    <w:rsid w:val="00BF10BC"/>
    <w:rsid w:val="00BF3669"/>
    <w:rsid w:val="00BF3DA3"/>
    <w:rsid w:val="00BF3E11"/>
    <w:rsid w:val="00BF553A"/>
    <w:rsid w:val="00BF621E"/>
    <w:rsid w:val="00BF73DE"/>
    <w:rsid w:val="00C048CE"/>
    <w:rsid w:val="00C12E39"/>
    <w:rsid w:val="00C14164"/>
    <w:rsid w:val="00C15521"/>
    <w:rsid w:val="00C15B8D"/>
    <w:rsid w:val="00C15D8E"/>
    <w:rsid w:val="00C16808"/>
    <w:rsid w:val="00C16986"/>
    <w:rsid w:val="00C1708A"/>
    <w:rsid w:val="00C177BF"/>
    <w:rsid w:val="00C20576"/>
    <w:rsid w:val="00C21EB3"/>
    <w:rsid w:val="00C25E2C"/>
    <w:rsid w:val="00C26546"/>
    <w:rsid w:val="00C2729A"/>
    <w:rsid w:val="00C32CAE"/>
    <w:rsid w:val="00C33359"/>
    <w:rsid w:val="00C348B9"/>
    <w:rsid w:val="00C348D6"/>
    <w:rsid w:val="00C34A63"/>
    <w:rsid w:val="00C36490"/>
    <w:rsid w:val="00C36E34"/>
    <w:rsid w:val="00C37CB3"/>
    <w:rsid w:val="00C40CEF"/>
    <w:rsid w:val="00C42689"/>
    <w:rsid w:val="00C42988"/>
    <w:rsid w:val="00C42F4E"/>
    <w:rsid w:val="00C43FF0"/>
    <w:rsid w:val="00C46B7E"/>
    <w:rsid w:val="00C46EAB"/>
    <w:rsid w:val="00C50E1B"/>
    <w:rsid w:val="00C522D6"/>
    <w:rsid w:val="00C545C5"/>
    <w:rsid w:val="00C60827"/>
    <w:rsid w:val="00C6120D"/>
    <w:rsid w:val="00C61ADA"/>
    <w:rsid w:val="00C61D4B"/>
    <w:rsid w:val="00C630C6"/>
    <w:rsid w:val="00C6528C"/>
    <w:rsid w:val="00C661E8"/>
    <w:rsid w:val="00C70084"/>
    <w:rsid w:val="00C705B2"/>
    <w:rsid w:val="00C7235B"/>
    <w:rsid w:val="00C72E18"/>
    <w:rsid w:val="00C72EB7"/>
    <w:rsid w:val="00C74360"/>
    <w:rsid w:val="00C76F1D"/>
    <w:rsid w:val="00C77D26"/>
    <w:rsid w:val="00C82B20"/>
    <w:rsid w:val="00C84728"/>
    <w:rsid w:val="00C84D39"/>
    <w:rsid w:val="00C85D76"/>
    <w:rsid w:val="00C8775F"/>
    <w:rsid w:val="00C90C8E"/>
    <w:rsid w:val="00C92819"/>
    <w:rsid w:val="00C93462"/>
    <w:rsid w:val="00C93ADF"/>
    <w:rsid w:val="00C96F79"/>
    <w:rsid w:val="00CA0445"/>
    <w:rsid w:val="00CA29EC"/>
    <w:rsid w:val="00CA391D"/>
    <w:rsid w:val="00CA3ACD"/>
    <w:rsid w:val="00CA3D85"/>
    <w:rsid w:val="00CB0358"/>
    <w:rsid w:val="00CB052E"/>
    <w:rsid w:val="00CB0857"/>
    <w:rsid w:val="00CB09DA"/>
    <w:rsid w:val="00CB0C27"/>
    <w:rsid w:val="00CB1DE8"/>
    <w:rsid w:val="00CB1E3B"/>
    <w:rsid w:val="00CB1F1D"/>
    <w:rsid w:val="00CB40CA"/>
    <w:rsid w:val="00CB640A"/>
    <w:rsid w:val="00CB6CA4"/>
    <w:rsid w:val="00CB71F8"/>
    <w:rsid w:val="00CC0F92"/>
    <w:rsid w:val="00CC1FFF"/>
    <w:rsid w:val="00CC26DB"/>
    <w:rsid w:val="00CC32FF"/>
    <w:rsid w:val="00CC3DAA"/>
    <w:rsid w:val="00CC3EF0"/>
    <w:rsid w:val="00CC4C2C"/>
    <w:rsid w:val="00CC5057"/>
    <w:rsid w:val="00CC55E8"/>
    <w:rsid w:val="00CC75BA"/>
    <w:rsid w:val="00CD121E"/>
    <w:rsid w:val="00CD29CC"/>
    <w:rsid w:val="00CD37E0"/>
    <w:rsid w:val="00CD3ED8"/>
    <w:rsid w:val="00CD4A88"/>
    <w:rsid w:val="00CD7155"/>
    <w:rsid w:val="00CD761D"/>
    <w:rsid w:val="00CD76B5"/>
    <w:rsid w:val="00CE1D34"/>
    <w:rsid w:val="00CE2C17"/>
    <w:rsid w:val="00CE323B"/>
    <w:rsid w:val="00CE6438"/>
    <w:rsid w:val="00CE7063"/>
    <w:rsid w:val="00CF0ABE"/>
    <w:rsid w:val="00CF1CD3"/>
    <w:rsid w:val="00CF1EE6"/>
    <w:rsid w:val="00CF218A"/>
    <w:rsid w:val="00CF2483"/>
    <w:rsid w:val="00CF24E2"/>
    <w:rsid w:val="00CF4ABD"/>
    <w:rsid w:val="00CF5A3C"/>
    <w:rsid w:val="00CF5D28"/>
    <w:rsid w:val="00D001F9"/>
    <w:rsid w:val="00D00BB7"/>
    <w:rsid w:val="00D01EAD"/>
    <w:rsid w:val="00D02769"/>
    <w:rsid w:val="00D030DA"/>
    <w:rsid w:val="00D050BA"/>
    <w:rsid w:val="00D05125"/>
    <w:rsid w:val="00D064E8"/>
    <w:rsid w:val="00D065CD"/>
    <w:rsid w:val="00D06719"/>
    <w:rsid w:val="00D07FE0"/>
    <w:rsid w:val="00D12325"/>
    <w:rsid w:val="00D14350"/>
    <w:rsid w:val="00D14487"/>
    <w:rsid w:val="00D14490"/>
    <w:rsid w:val="00D15221"/>
    <w:rsid w:val="00D15E7E"/>
    <w:rsid w:val="00D169AE"/>
    <w:rsid w:val="00D219B9"/>
    <w:rsid w:val="00D2279F"/>
    <w:rsid w:val="00D22882"/>
    <w:rsid w:val="00D22AF1"/>
    <w:rsid w:val="00D22E93"/>
    <w:rsid w:val="00D24461"/>
    <w:rsid w:val="00D24D73"/>
    <w:rsid w:val="00D26670"/>
    <w:rsid w:val="00D270BE"/>
    <w:rsid w:val="00D27B8B"/>
    <w:rsid w:val="00D31074"/>
    <w:rsid w:val="00D3232B"/>
    <w:rsid w:val="00D324A4"/>
    <w:rsid w:val="00D33B86"/>
    <w:rsid w:val="00D34633"/>
    <w:rsid w:val="00D35198"/>
    <w:rsid w:val="00D37AB8"/>
    <w:rsid w:val="00D42240"/>
    <w:rsid w:val="00D427C3"/>
    <w:rsid w:val="00D443D4"/>
    <w:rsid w:val="00D44932"/>
    <w:rsid w:val="00D4603B"/>
    <w:rsid w:val="00D46C6D"/>
    <w:rsid w:val="00D46F11"/>
    <w:rsid w:val="00D47C16"/>
    <w:rsid w:val="00D502AF"/>
    <w:rsid w:val="00D50764"/>
    <w:rsid w:val="00D50C12"/>
    <w:rsid w:val="00D53830"/>
    <w:rsid w:val="00D55889"/>
    <w:rsid w:val="00D63014"/>
    <w:rsid w:val="00D638C9"/>
    <w:rsid w:val="00D64426"/>
    <w:rsid w:val="00D645AA"/>
    <w:rsid w:val="00D64674"/>
    <w:rsid w:val="00D65B40"/>
    <w:rsid w:val="00D7021B"/>
    <w:rsid w:val="00D71739"/>
    <w:rsid w:val="00D71DA5"/>
    <w:rsid w:val="00D72247"/>
    <w:rsid w:val="00D73077"/>
    <w:rsid w:val="00D73C57"/>
    <w:rsid w:val="00D75546"/>
    <w:rsid w:val="00D758B3"/>
    <w:rsid w:val="00D77964"/>
    <w:rsid w:val="00D81F10"/>
    <w:rsid w:val="00D8382E"/>
    <w:rsid w:val="00D84A25"/>
    <w:rsid w:val="00D855F1"/>
    <w:rsid w:val="00D874DF"/>
    <w:rsid w:val="00D87C1C"/>
    <w:rsid w:val="00D9016E"/>
    <w:rsid w:val="00D92C63"/>
    <w:rsid w:val="00D930E1"/>
    <w:rsid w:val="00D9415C"/>
    <w:rsid w:val="00D94D87"/>
    <w:rsid w:val="00D962DC"/>
    <w:rsid w:val="00DA0240"/>
    <w:rsid w:val="00DA05A2"/>
    <w:rsid w:val="00DA180C"/>
    <w:rsid w:val="00DA451D"/>
    <w:rsid w:val="00DA4B65"/>
    <w:rsid w:val="00DA6452"/>
    <w:rsid w:val="00DA7E75"/>
    <w:rsid w:val="00DB0AB8"/>
    <w:rsid w:val="00DB0D2A"/>
    <w:rsid w:val="00DB11A2"/>
    <w:rsid w:val="00DB39D4"/>
    <w:rsid w:val="00DB3A47"/>
    <w:rsid w:val="00DB41F4"/>
    <w:rsid w:val="00DB45A7"/>
    <w:rsid w:val="00DB4E06"/>
    <w:rsid w:val="00DC7AA4"/>
    <w:rsid w:val="00DC7B37"/>
    <w:rsid w:val="00DD0498"/>
    <w:rsid w:val="00DD0EEB"/>
    <w:rsid w:val="00DD1C4B"/>
    <w:rsid w:val="00DD229E"/>
    <w:rsid w:val="00DD3B5E"/>
    <w:rsid w:val="00DD3C25"/>
    <w:rsid w:val="00DD55E0"/>
    <w:rsid w:val="00DD5990"/>
    <w:rsid w:val="00DD6BE0"/>
    <w:rsid w:val="00DD6E11"/>
    <w:rsid w:val="00DE1904"/>
    <w:rsid w:val="00DE1A73"/>
    <w:rsid w:val="00DE3DBB"/>
    <w:rsid w:val="00DE541C"/>
    <w:rsid w:val="00DE59A2"/>
    <w:rsid w:val="00DE737B"/>
    <w:rsid w:val="00DF2333"/>
    <w:rsid w:val="00DF4410"/>
    <w:rsid w:val="00DF6CE4"/>
    <w:rsid w:val="00DF775F"/>
    <w:rsid w:val="00E0008B"/>
    <w:rsid w:val="00E006CB"/>
    <w:rsid w:val="00E014E2"/>
    <w:rsid w:val="00E0576C"/>
    <w:rsid w:val="00E073F0"/>
    <w:rsid w:val="00E10761"/>
    <w:rsid w:val="00E11EEB"/>
    <w:rsid w:val="00E12E83"/>
    <w:rsid w:val="00E132E4"/>
    <w:rsid w:val="00E164F9"/>
    <w:rsid w:val="00E22925"/>
    <w:rsid w:val="00E26CF9"/>
    <w:rsid w:val="00E3085E"/>
    <w:rsid w:val="00E31799"/>
    <w:rsid w:val="00E318D5"/>
    <w:rsid w:val="00E319DB"/>
    <w:rsid w:val="00E32D21"/>
    <w:rsid w:val="00E33D74"/>
    <w:rsid w:val="00E34F76"/>
    <w:rsid w:val="00E35821"/>
    <w:rsid w:val="00E3595F"/>
    <w:rsid w:val="00E41938"/>
    <w:rsid w:val="00E41A27"/>
    <w:rsid w:val="00E4497B"/>
    <w:rsid w:val="00E459CB"/>
    <w:rsid w:val="00E502A7"/>
    <w:rsid w:val="00E53A01"/>
    <w:rsid w:val="00E567C9"/>
    <w:rsid w:val="00E604C4"/>
    <w:rsid w:val="00E61300"/>
    <w:rsid w:val="00E629BF"/>
    <w:rsid w:val="00E62F1B"/>
    <w:rsid w:val="00E63059"/>
    <w:rsid w:val="00E635B9"/>
    <w:rsid w:val="00E649B0"/>
    <w:rsid w:val="00E657E4"/>
    <w:rsid w:val="00E658A2"/>
    <w:rsid w:val="00E66DAC"/>
    <w:rsid w:val="00E7013A"/>
    <w:rsid w:val="00E71D3C"/>
    <w:rsid w:val="00E7422C"/>
    <w:rsid w:val="00E74F5D"/>
    <w:rsid w:val="00E75F45"/>
    <w:rsid w:val="00E76034"/>
    <w:rsid w:val="00E8003C"/>
    <w:rsid w:val="00E805CC"/>
    <w:rsid w:val="00E817E0"/>
    <w:rsid w:val="00E82EE4"/>
    <w:rsid w:val="00E831E7"/>
    <w:rsid w:val="00E843B5"/>
    <w:rsid w:val="00E85307"/>
    <w:rsid w:val="00E86FB3"/>
    <w:rsid w:val="00E90A24"/>
    <w:rsid w:val="00E90A3E"/>
    <w:rsid w:val="00E90C34"/>
    <w:rsid w:val="00E919CE"/>
    <w:rsid w:val="00E946A6"/>
    <w:rsid w:val="00E947E4"/>
    <w:rsid w:val="00E95906"/>
    <w:rsid w:val="00E96895"/>
    <w:rsid w:val="00E96FE6"/>
    <w:rsid w:val="00E9754B"/>
    <w:rsid w:val="00EA1D43"/>
    <w:rsid w:val="00EA2522"/>
    <w:rsid w:val="00EA27DC"/>
    <w:rsid w:val="00EA2CD3"/>
    <w:rsid w:val="00EA4962"/>
    <w:rsid w:val="00EA4EC9"/>
    <w:rsid w:val="00EA535C"/>
    <w:rsid w:val="00EA78E9"/>
    <w:rsid w:val="00EB1D47"/>
    <w:rsid w:val="00EB279B"/>
    <w:rsid w:val="00EB2ABB"/>
    <w:rsid w:val="00EB3586"/>
    <w:rsid w:val="00EB48CF"/>
    <w:rsid w:val="00EB5D88"/>
    <w:rsid w:val="00EB6878"/>
    <w:rsid w:val="00EB6B58"/>
    <w:rsid w:val="00EB6B82"/>
    <w:rsid w:val="00EC01D4"/>
    <w:rsid w:val="00EC09EB"/>
    <w:rsid w:val="00EC14B0"/>
    <w:rsid w:val="00EC1F78"/>
    <w:rsid w:val="00EC221E"/>
    <w:rsid w:val="00EC249E"/>
    <w:rsid w:val="00EC651E"/>
    <w:rsid w:val="00EC692E"/>
    <w:rsid w:val="00EC745E"/>
    <w:rsid w:val="00ED27C3"/>
    <w:rsid w:val="00ED316E"/>
    <w:rsid w:val="00ED3775"/>
    <w:rsid w:val="00ED3D5B"/>
    <w:rsid w:val="00ED4237"/>
    <w:rsid w:val="00ED4A6D"/>
    <w:rsid w:val="00ED6847"/>
    <w:rsid w:val="00ED7918"/>
    <w:rsid w:val="00EE085E"/>
    <w:rsid w:val="00EE22B6"/>
    <w:rsid w:val="00EE35D1"/>
    <w:rsid w:val="00EE3663"/>
    <w:rsid w:val="00EE5384"/>
    <w:rsid w:val="00EE555A"/>
    <w:rsid w:val="00EE5F66"/>
    <w:rsid w:val="00EE76A9"/>
    <w:rsid w:val="00EE799E"/>
    <w:rsid w:val="00EE7CA8"/>
    <w:rsid w:val="00EE7FA7"/>
    <w:rsid w:val="00EF1093"/>
    <w:rsid w:val="00EF1AAC"/>
    <w:rsid w:val="00EF1B5D"/>
    <w:rsid w:val="00EF21C3"/>
    <w:rsid w:val="00EF2946"/>
    <w:rsid w:val="00EF4363"/>
    <w:rsid w:val="00EF44AB"/>
    <w:rsid w:val="00EF5595"/>
    <w:rsid w:val="00EF7B85"/>
    <w:rsid w:val="00F00CD1"/>
    <w:rsid w:val="00F00E2D"/>
    <w:rsid w:val="00F0241C"/>
    <w:rsid w:val="00F03928"/>
    <w:rsid w:val="00F03E1D"/>
    <w:rsid w:val="00F07F93"/>
    <w:rsid w:val="00F12351"/>
    <w:rsid w:val="00F12BE7"/>
    <w:rsid w:val="00F16739"/>
    <w:rsid w:val="00F20194"/>
    <w:rsid w:val="00F20425"/>
    <w:rsid w:val="00F2052B"/>
    <w:rsid w:val="00F20A85"/>
    <w:rsid w:val="00F2260F"/>
    <w:rsid w:val="00F23013"/>
    <w:rsid w:val="00F232C1"/>
    <w:rsid w:val="00F242AD"/>
    <w:rsid w:val="00F242FE"/>
    <w:rsid w:val="00F247F2"/>
    <w:rsid w:val="00F25BF9"/>
    <w:rsid w:val="00F26273"/>
    <w:rsid w:val="00F30B34"/>
    <w:rsid w:val="00F34F75"/>
    <w:rsid w:val="00F36363"/>
    <w:rsid w:val="00F40C60"/>
    <w:rsid w:val="00F4275C"/>
    <w:rsid w:val="00F46DBB"/>
    <w:rsid w:val="00F476F0"/>
    <w:rsid w:val="00F516F9"/>
    <w:rsid w:val="00F51F43"/>
    <w:rsid w:val="00F5277A"/>
    <w:rsid w:val="00F532E8"/>
    <w:rsid w:val="00F537FF"/>
    <w:rsid w:val="00F563E4"/>
    <w:rsid w:val="00F56F62"/>
    <w:rsid w:val="00F60089"/>
    <w:rsid w:val="00F6111C"/>
    <w:rsid w:val="00F61429"/>
    <w:rsid w:val="00F614C0"/>
    <w:rsid w:val="00F61647"/>
    <w:rsid w:val="00F61917"/>
    <w:rsid w:val="00F64AA4"/>
    <w:rsid w:val="00F657CF"/>
    <w:rsid w:val="00F709F5"/>
    <w:rsid w:val="00F70FA2"/>
    <w:rsid w:val="00F713A3"/>
    <w:rsid w:val="00F71A8F"/>
    <w:rsid w:val="00F80703"/>
    <w:rsid w:val="00F80948"/>
    <w:rsid w:val="00F8114E"/>
    <w:rsid w:val="00F81387"/>
    <w:rsid w:val="00F8449B"/>
    <w:rsid w:val="00F85691"/>
    <w:rsid w:val="00F87094"/>
    <w:rsid w:val="00F87AB3"/>
    <w:rsid w:val="00F913DC"/>
    <w:rsid w:val="00F91DDA"/>
    <w:rsid w:val="00F93A1C"/>
    <w:rsid w:val="00F93A37"/>
    <w:rsid w:val="00F93A98"/>
    <w:rsid w:val="00F94182"/>
    <w:rsid w:val="00F95F1F"/>
    <w:rsid w:val="00FA022B"/>
    <w:rsid w:val="00FA1A5B"/>
    <w:rsid w:val="00FA3F99"/>
    <w:rsid w:val="00FA54ED"/>
    <w:rsid w:val="00FA6E7F"/>
    <w:rsid w:val="00FA7114"/>
    <w:rsid w:val="00FA7278"/>
    <w:rsid w:val="00FA73B4"/>
    <w:rsid w:val="00FA73ED"/>
    <w:rsid w:val="00FB2379"/>
    <w:rsid w:val="00FB35EA"/>
    <w:rsid w:val="00FB4B8A"/>
    <w:rsid w:val="00FB5968"/>
    <w:rsid w:val="00FB5E59"/>
    <w:rsid w:val="00FB680E"/>
    <w:rsid w:val="00FB7F03"/>
    <w:rsid w:val="00FC0065"/>
    <w:rsid w:val="00FC0190"/>
    <w:rsid w:val="00FC3215"/>
    <w:rsid w:val="00FC323B"/>
    <w:rsid w:val="00FC3AEE"/>
    <w:rsid w:val="00FD33FC"/>
    <w:rsid w:val="00FD3730"/>
    <w:rsid w:val="00FD37A8"/>
    <w:rsid w:val="00FD3B08"/>
    <w:rsid w:val="00FD4806"/>
    <w:rsid w:val="00FD534E"/>
    <w:rsid w:val="00FD546F"/>
    <w:rsid w:val="00FD5CBB"/>
    <w:rsid w:val="00FD6B74"/>
    <w:rsid w:val="00FD79C7"/>
    <w:rsid w:val="00FE002E"/>
    <w:rsid w:val="00FE0231"/>
    <w:rsid w:val="00FE0709"/>
    <w:rsid w:val="00FE1387"/>
    <w:rsid w:val="00FE234E"/>
    <w:rsid w:val="00FE2398"/>
    <w:rsid w:val="00FE515A"/>
    <w:rsid w:val="00FE5624"/>
    <w:rsid w:val="00FE5D29"/>
    <w:rsid w:val="00FE5FBF"/>
    <w:rsid w:val="00FE6177"/>
    <w:rsid w:val="00FE6C25"/>
    <w:rsid w:val="00FF01C9"/>
    <w:rsid w:val="00FF0964"/>
    <w:rsid w:val="00FF131A"/>
    <w:rsid w:val="00FF16F2"/>
    <w:rsid w:val="00FF2B42"/>
    <w:rsid w:val="00FF307A"/>
    <w:rsid w:val="00FF3B7F"/>
    <w:rsid w:val="00FF4282"/>
    <w:rsid w:val="00FF4D30"/>
    <w:rsid w:val="00FF6AAA"/>
    <w:rsid w:val="00FF7F7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308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he-IL"/>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2BC"/>
    <w:pPr>
      <w:overflowPunct w:val="0"/>
      <w:autoSpaceDE w:val="0"/>
      <w:autoSpaceDN w:val="0"/>
      <w:adjustRightInd w:val="0"/>
      <w:spacing w:after="180"/>
      <w:textAlignment w:val="baseline"/>
    </w:pPr>
    <w:rPr>
      <w:rFonts w:ascii="Times New Roman" w:hAnsi="Times New Roman"/>
      <w:lang w:val="en-GB" w:bidi="ar-SA"/>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bidi="ar-SA"/>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spacing w:before="120"/>
      <w:ind w:left="0" w:firstLine="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bidi="ar-SA"/>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lang w:bidi="ar-SA"/>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lang w:bidi="ar-SA"/>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lang w:bidi="ar-SA"/>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bidi="ar-SA"/>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bidi="ar-SA"/>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bidi="ar-SA"/>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lang w:bidi="ar-SA"/>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bidi="ar-SA"/>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bidi="ar-SA"/>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bidi="ar-SA"/>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bidi="ar-SA"/>
    </w:rPr>
  </w:style>
  <w:style w:type="paragraph" w:styleId="ListParagraph">
    <w:name w:val="List Paragraph"/>
    <w:basedOn w:val="Normal"/>
    <w:uiPriority w:val="34"/>
    <w:qFormat/>
    <w:rsid w:val="006A56C0"/>
    <w:pPr>
      <w:numPr>
        <w:numId w:val="5"/>
      </w:numPr>
      <w:overflowPunct/>
      <w:autoSpaceDE/>
      <w:autoSpaceDN/>
      <w:adjustRightInd/>
      <w:spacing w:after="0"/>
      <w:contextualSpacing/>
      <w:textAlignment w:val="auto"/>
    </w:pPr>
    <w:rPr>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5769FB"/>
    <w:rPr>
      <w:color w:val="808080"/>
    </w:rPr>
  </w:style>
  <w:style w:type="character" w:customStyle="1" w:styleId="B1Char">
    <w:name w:val="B1 Char"/>
    <w:link w:val="B1"/>
    <w:rsid w:val="002835EA"/>
    <w:rPr>
      <w:rFonts w:ascii="Times New Roman" w:hAnsi="Times New Roman"/>
      <w:lang w:val="en-GB" w:bidi="ar-SA"/>
    </w:rPr>
  </w:style>
  <w:style w:type="character" w:customStyle="1" w:styleId="f01">
    <w:name w:val="f01"/>
    <w:basedOn w:val="DefaultParagraphFont"/>
    <w:rsid w:val="00364F91"/>
    <w:rPr>
      <w:rFonts w:ascii="Arial" w:hAnsi="Arial" w:cs="Arial" w:hint="default"/>
      <w:color w:val="000000"/>
      <w:sz w:val="22"/>
      <w:szCs w:val="22"/>
    </w:rPr>
  </w:style>
  <w:style w:type="character" w:customStyle="1" w:styleId="TALChar">
    <w:name w:val="TAL Char"/>
    <w:link w:val="TAL"/>
    <w:locked/>
    <w:rsid w:val="003A4E30"/>
    <w:rPr>
      <w:rFonts w:ascii="Arial" w:hAnsi="Arial"/>
      <w:sz w:val="18"/>
      <w:lang w:val="en-GB" w:bidi="ar-SA"/>
    </w:rPr>
  </w:style>
  <w:style w:type="paragraph" w:styleId="NormalWeb">
    <w:name w:val="Normal (Web)"/>
    <w:basedOn w:val="Normal"/>
    <w:uiPriority w:val="99"/>
    <w:unhideWhenUsed/>
    <w:rsid w:val="00451014"/>
    <w:pPr>
      <w:overflowPunct/>
      <w:autoSpaceDE/>
      <w:autoSpaceDN/>
      <w:adjustRightInd/>
      <w:spacing w:before="100" w:beforeAutospacing="1" w:after="100" w:afterAutospacing="1"/>
      <w:textAlignment w:val="auto"/>
    </w:pPr>
    <w:rPr>
      <w:sz w:val="24"/>
      <w:szCs w:val="24"/>
      <w:lang w:val="en-US" w:bidi="he-IL"/>
    </w:rPr>
  </w:style>
  <w:style w:type="character" w:customStyle="1" w:styleId="Heading3Char">
    <w:name w:val="Heading 3 Char"/>
    <w:aliases w:val="Heading 3 3GPP Char"/>
    <w:basedOn w:val="DefaultParagraphFont"/>
    <w:link w:val="Heading3"/>
    <w:rsid w:val="00617405"/>
    <w:rPr>
      <w:rFonts w:ascii="Arial" w:hAnsi="Arial"/>
      <w:sz w:val="28"/>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he-IL"/>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2BC"/>
    <w:pPr>
      <w:overflowPunct w:val="0"/>
      <w:autoSpaceDE w:val="0"/>
      <w:autoSpaceDN w:val="0"/>
      <w:adjustRightInd w:val="0"/>
      <w:spacing w:after="180"/>
      <w:textAlignment w:val="baseline"/>
    </w:pPr>
    <w:rPr>
      <w:rFonts w:ascii="Times New Roman" w:hAnsi="Times New Roman"/>
      <w:lang w:val="en-GB" w:bidi="ar-SA"/>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bidi="ar-SA"/>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spacing w:before="120"/>
      <w:ind w:left="0" w:firstLine="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bidi="ar-SA"/>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lang w:bidi="ar-SA"/>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lang w:bidi="ar-SA"/>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lang w:bidi="ar-SA"/>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bidi="ar-SA"/>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bidi="ar-SA"/>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bidi="ar-SA"/>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lang w:bidi="ar-SA"/>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bidi="ar-SA"/>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bidi="ar-SA"/>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bidi="ar-SA"/>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bidi="ar-SA"/>
    </w:rPr>
  </w:style>
  <w:style w:type="paragraph" w:styleId="ListParagraph">
    <w:name w:val="List Paragraph"/>
    <w:basedOn w:val="Normal"/>
    <w:uiPriority w:val="34"/>
    <w:qFormat/>
    <w:rsid w:val="006A56C0"/>
    <w:pPr>
      <w:numPr>
        <w:numId w:val="5"/>
      </w:numPr>
      <w:overflowPunct/>
      <w:autoSpaceDE/>
      <w:autoSpaceDN/>
      <w:adjustRightInd/>
      <w:spacing w:after="0"/>
      <w:contextualSpacing/>
      <w:textAlignment w:val="auto"/>
    </w:pPr>
    <w:rPr>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5769FB"/>
    <w:rPr>
      <w:color w:val="808080"/>
    </w:rPr>
  </w:style>
  <w:style w:type="character" w:customStyle="1" w:styleId="B1Char">
    <w:name w:val="B1 Char"/>
    <w:link w:val="B1"/>
    <w:rsid w:val="002835EA"/>
    <w:rPr>
      <w:rFonts w:ascii="Times New Roman" w:hAnsi="Times New Roman"/>
      <w:lang w:val="en-GB" w:bidi="ar-SA"/>
    </w:rPr>
  </w:style>
  <w:style w:type="character" w:customStyle="1" w:styleId="f01">
    <w:name w:val="f01"/>
    <w:basedOn w:val="DefaultParagraphFont"/>
    <w:rsid w:val="00364F91"/>
    <w:rPr>
      <w:rFonts w:ascii="Arial" w:hAnsi="Arial" w:cs="Arial" w:hint="default"/>
      <w:color w:val="000000"/>
      <w:sz w:val="22"/>
      <w:szCs w:val="22"/>
    </w:rPr>
  </w:style>
  <w:style w:type="character" w:customStyle="1" w:styleId="TALChar">
    <w:name w:val="TAL Char"/>
    <w:link w:val="TAL"/>
    <w:locked/>
    <w:rsid w:val="003A4E30"/>
    <w:rPr>
      <w:rFonts w:ascii="Arial" w:hAnsi="Arial"/>
      <w:sz w:val="18"/>
      <w:lang w:val="en-GB" w:bidi="ar-SA"/>
    </w:rPr>
  </w:style>
  <w:style w:type="paragraph" w:styleId="NormalWeb">
    <w:name w:val="Normal (Web)"/>
    <w:basedOn w:val="Normal"/>
    <w:uiPriority w:val="99"/>
    <w:unhideWhenUsed/>
    <w:rsid w:val="00451014"/>
    <w:pPr>
      <w:overflowPunct/>
      <w:autoSpaceDE/>
      <w:autoSpaceDN/>
      <w:adjustRightInd/>
      <w:spacing w:before="100" w:beforeAutospacing="1" w:after="100" w:afterAutospacing="1"/>
      <w:textAlignment w:val="auto"/>
    </w:pPr>
    <w:rPr>
      <w:sz w:val="24"/>
      <w:szCs w:val="24"/>
      <w:lang w:val="en-US" w:bidi="he-IL"/>
    </w:rPr>
  </w:style>
  <w:style w:type="character" w:customStyle="1" w:styleId="Heading3Char">
    <w:name w:val="Heading 3 Char"/>
    <w:aliases w:val="Heading 3 3GPP Char"/>
    <w:basedOn w:val="DefaultParagraphFont"/>
    <w:link w:val="Heading3"/>
    <w:rsid w:val="00617405"/>
    <w:rPr>
      <w:rFonts w:ascii="Arial" w:hAnsi="Arial"/>
      <w:sz w:val="28"/>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50619091">
      <w:bodyDiv w:val="1"/>
      <w:marLeft w:val="0"/>
      <w:marRight w:val="0"/>
      <w:marTop w:val="0"/>
      <w:marBottom w:val="0"/>
      <w:divBdr>
        <w:top w:val="none" w:sz="0" w:space="0" w:color="auto"/>
        <w:left w:val="none" w:sz="0" w:space="0" w:color="auto"/>
        <w:bottom w:val="none" w:sz="0" w:space="0" w:color="auto"/>
        <w:right w:val="none" w:sz="0" w:space="0" w:color="auto"/>
      </w:divBdr>
    </w:div>
    <w:div w:id="89274868">
      <w:bodyDiv w:val="1"/>
      <w:marLeft w:val="0"/>
      <w:marRight w:val="0"/>
      <w:marTop w:val="0"/>
      <w:marBottom w:val="0"/>
      <w:divBdr>
        <w:top w:val="none" w:sz="0" w:space="0" w:color="auto"/>
        <w:left w:val="none" w:sz="0" w:space="0" w:color="auto"/>
        <w:bottom w:val="none" w:sz="0" w:space="0" w:color="auto"/>
        <w:right w:val="none" w:sz="0" w:space="0" w:color="auto"/>
      </w:divBdr>
    </w:div>
    <w:div w:id="120195071">
      <w:bodyDiv w:val="1"/>
      <w:marLeft w:val="0"/>
      <w:marRight w:val="0"/>
      <w:marTop w:val="0"/>
      <w:marBottom w:val="0"/>
      <w:divBdr>
        <w:top w:val="none" w:sz="0" w:space="0" w:color="auto"/>
        <w:left w:val="none" w:sz="0" w:space="0" w:color="auto"/>
        <w:bottom w:val="none" w:sz="0" w:space="0" w:color="auto"/>
        <w:right w:val="none" w:sz="0" w:space="0" w:color="auto"/>
      </w:divBdr>
    </w:div>
    <w:div w:id="124927886">
      <w:bodyDiv w:val="1"/>
      <w:marLeft w:val="0"/>
      <w:marRight w:val="0"/>
      <w:marTop w:val="0"/>
      <w:marBottom w:val="0"/>
      <w:divBdr>
        <w:top w:val="none" w:sz="0" w:space="0" w:color="auto"/>
        <w:left w:val="none" w:sz="0" w:space="0" w:color="auto"/>
        <w:bottom w:val="none" w:sz="0" w:space="0" w:color="auto"/>
        <w:right w:val="none" w:sz="0" w:space="0" w:color="auto"/>
      </w:divBdr>
      <w:divsChild>
        <w:div w:id="1850557709">
          <w:marLeft w:val="446"/>
          <w:marRight w:val="0"/>
          <w:marTop w:val="0"/>
          <w:marBottom w:val="0"/>
          <w:divBdr>
            <w:top w:val="none" w:sz="0" w:space="0" w:color="auto"/>
            <w:left w:val="none" w:sz="0" w:space="0" w:color="auto"/>
            <w:bottom w:val="none" w:sz="0" w:space="0" w:color="auto"/>
            <w:right w:val="none" w:sz="0" w:space="0" w:color="auto"/>
          </w:divBdr>
        </w:div>
        <w:div w:id="1321806675">
          <w:marLeft w:val="446"/>
          <w:marRight w:val="0"/>
          <w:marTop w:val="0"/>
          <w:marBottom w:val="0"/>
          <w:divBdr>
            <w:top w:val="none" w:sz="0" w:space="0" w:color="auto"/>
            <w:left w:val="none" w:sz="0" w:space="0" w:color="auto"/>
            <w:bottom w:val="none" w:sz="0" w:space="0" w:color="auto"/>
            <w:right w:val="none" w:sz="0" w:space="0" w:color="auto"/>
          </w:divBdr>
        </w:div>
        <w:div w:id="358706517">
          <w:marLeft w:val="446"/>
          <w:marRight w:val="0"/>
          <w:marTop w:val="0"/>
          <w:marBottom w:val="0"/>
          <w:divBdr>
            <w:top w:val="none" w:sz="0" w:space="0" w:color="auto"/>
            <w:left w:val="none" w:sz="0" w:space="0" w:color="auto"/>
            <w:bottom w:val="none" w:sz="0" w:space="0" w:color="auto"/>
            <w:right w:val="none" w:sz="0" w:space="0" w:color="auto"/>
          </w:divBdr>
        </w:div>
        <w:div w:id="804471203">
          <w:marLeft w:val="446"/>
          <w:marRight w:val="0"/>
          <w:marTop w:val="0"/>
          <w:marBottom w:val="0"/>
          <w:divBdr>
            <w:top w:val="none" w:sz="0" w:space="0" w:color="auto"/>
            <w:left w:val="none" w:sz="0" w:space="0" w:color="auto"/>
            <w:bottom w:val="none" w:sz="0" w:space="0" w:color="auto"/>
            <w:right w:val="none" w:sz="0" w:space="0" w:color="auto"/>
          </w:divBdr>
        </w:div>
        <w:div w:id="132019265">
          <w:marLeft w:val="274"/>
          <w:marRight w:val="0"/>
          <w:marTop w:val="0"/>
          <w:marBottom w:val="0"/>
          <w:divBdr>
            <w:top w:val="none" w:sz="0" w:space="0" w:color="auto"/>
            <w:left w:val="none" w:sz="0" w:space="0" w:color="auto"/>
            <w:bottom w:val="none" w:sz="0" w:space="0" w:color="auto"/>
            <w:right w:val="none" w:sz="0" w:space="0" w:color="auto"/>
          </w:divBdr>
        </w:div>
        <w:div w:id="57632586">
          <w:marLeft w:val="274"/>
          <w:marRight w:val="0"/>
          <w:marTop w:val="0"/>
          <w:marBottom w:val="0"/>
          <w:divBdr>
            <w:top w:val="none" w:sz="0" w:space="0" w:color="auto"/>
            <w:left w:val="none" w:sz="0" w:space="0" w:color="auto"/>
            <w:bottom w:val="none" w:sz="0" w:space="0" w:color="auto"/>
            <w:right w:val="none" w:sz="0" w:space="0" w:color="auto"/>
          </w:divBdr>
        </w:div>
        <w:div w:id="76826804">
          <w:marLeft w:val="274"/>
          <w:marRight w:val="0"/>
          <w:marTop w:val="0"/>
          <w:marBottom w:val="0"/>
          <w:divBdr>
            <w:top w:val="none" w:sz="0" w:space="0" w:color="auto"/>
            <w:left w:val="none" w:sz="0" w:space="0" w:color="auto"/>
            <w:bottom w:val="none" w:sz="0" w:space="0" w:color="auto"/>
            <w:right w:val="none" w:sz="0" w:space="0" w:color="auto"/>
          </w:divBdr>
        </w:div>
        <w:div w:id="1649046460">
          <w:marLeft w:val="274"/>
          <w:marRight w:val="0"/>
          <w:marTop w:val="0"/>
          <w:marBottom w:val="0"/>
          <w:divBdr>
            <w:top w:val="none" w:sz="0" w:space="0" w:color="auto"/>
            <w:left w:val="none" w:sz="0" w:space="0" w:color="auto"/>
            <w:bottom w:val="none" w:sz="0" w:space="0" w:color="auto"/>
            <w:right w:val="none" w:sz="0" w:space="0" w:color="auto"/>
          </w:divBdr>
        </w:div>
        <w:div w:id="357122715">
          <w:marLeft w:val="274"/>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93546721">
      <w:bodyDiv w:val="1"/>
      <w:marLeft w:val="0"/>
      <w:marRight w:val="0"/>
      <w:marTop w:val="0"/>
      <w:marBottom w:val="0"/>
      <w:divBdr>
        <w:top w:val="none" w:sz="0" w:space="0" w:color="auto"/>
        <w:left w:val="none" w:sz="0" w:space="0" w:color="auto"/>
        <w:bottom w:val="none" w:sz="0" w:space="0" w:color="auto"/>
        <w:right w:val="none" w:sz="0" w:space="0" w:color="auto"/>
      </w:divBdr>
    </w:div>
    <w:div w:id="19924680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63003402">
      <w:bodyDiv w:val="1"/>
      <w:marLeft w:val="0"/>
      <w:marRight w:val="0"/>
      <w:marTop w:val="0"/>
      <w:marBottom w:val="0"/>
      <w:divBdr>
        <w:top w:val="none" w:sz="0" w:space="0" w:color="auto"/>
        <w:left w:val="none" w:sz="0" w:space="0" w:color="auto"/>
        <w:bottom w:val="none" w:sz="0" w:space="0" w:color="auto"/>
        <w:right w:val="none" w:sz="0" w:space="0" w:color="auto"/>
      </w:divBdr>
    </w:div>
    <w:div w:id="309289232">
      <w:bodyDiv w:val="1"/>
      <w:marLeft w:val="0"/>
      <w:marRight w:val="0"/>
      <w:marTop w:val="0"/>
      <w:marBottom w:val="0"/>
      <w:divBdr>
        <w:top w:val="none" w:sz="0" w:space="0" w:color="auto"/>
        <w:left w:val="none" w:sz="0" w:space="0" w:color="auto"/>
        <w:bottom w:val="none" w:sz="0" w:space="0" w:color="auto"/>
        <w:right w:val="none" w:sz="0" w:space="0" w:color="auto"/>
      </w:divBdr>
    </w:div>
    <w:div w:id="329021488">
      <w:bodyDiv w:val="1"/>
      <w:marLeft w:val="0"/>
      <w:marRight w:val="0"/>
      <w:marTop w:val="0"/>
      <w:marBottom w:val="0"/>
      <w:divBdr>
        <w:top w:val="none" w:sz="0" w:space="0" w:color="auto"/>
        <w:left w:val="none" w:sz="0" w:space="0" w:color="auto"/>
        <w:bottom w:val="none" w:sz="0" w:space="0" w:color="auto"/>
        <w:right w:val="none" w:sz="0" w:space="0" w:color="auto"/>
      </w:divBdr>
    </w:div>
    <w:div w:id="34794771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37140323">
      <w:bodyDiv w:val="1"/>
      <w:marLeft w:val="0"/>
      <w:marRight w:val="0"/>
      <w:marTop w:val="0"/>
      <w:marBottom w:val="0"/>
      <w:divBdr>
        <w:top w:val="none" w:sz="0" w:space="0" w:color="auto"/>
        <w:left w:val="none" w:sz="0" w:space="0" w:color="auto"/>
        <w:bottom w:val="none" w:sz="0" w:space="0" w:color="auto"/>
        <w:right w:val="none" w:sz="0" w:space="0" w:color="auto"/>
      </w:divBdr>
    </w:div>
    <w:div w:id="492526305">
      <w:bodyDiv w:val="1"/>
      <w:marLeft w:val="0"/>
      <w:marRight w:val="0"/>
      <w:marTop w:val="0"/>
      <w:marBottom w:val="0"/>
      <w:divBdr>
        <w:top w:val="none" w:sz="0" w:space="0" w:color="auto"/>
        <w:left w:val="none" w:sz="0" w:space="0" w:color="auto"/>
        <w:bottom w:val="none" w:sz="0" w:space="0" w:color="auto"/>
        <w:right w:val="none" w:sz="0" w:space="0" w:color="auto"/>
      </w:divBdr>
      <w:divsChild>
        <w:div w:id="563180669">
          <w:marLeft w:val="547"/>
          <w:marRight w:val="0"/>
          <w:marTop w:val="0"/>
          <w:marBottom w:val="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1309466">
      <w:bodyDiv w:val="1"/>
      <w:marLeft w:val="0"/>
      <w:marRight w:val="0"/>
      <w:marTop w:val="0"/>
      <w:marBottom w:val="0"/>
      <w:divBdr>
        <w:top w:val="none" w:sz="0" w:space="0" w:color="auto"/>
        <w:left w:val="none" w:sz="0" w:space="0" w:color="auto"/>
        <w:bottom w:val="none" w:sz="0" w:space="0" w:color="auto"/>
        <w:right w:val="none" w:sz="0" w:space="0" w:color="auto"/>
      </w:divBdr>
    </w:div>
    <w:div w:id="648170743">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728457928">
      <w:bodyDiv w:val="1"/>
      <w:marLeft w:val="0"/>
      <w:marRight w:val="0"/>
      <w:marTop w:val="0"/>
      <w:marBottom w:val="0"/>
      <w:divBdr>
        <w:top w:val="none" w:sz="0" w:space="0" w:color="auto"/>
        <w:left w:val="none" w:sz="0" w:space="0" w:color="auto"/>
        <w:bottom w:val="none" w:sz="0" w:space="0" w:color="auto"/>
        <w:right w:val="none" w:sz="0" w:space="0" w:color="auto"/>
      </w:divBdr>
      <w:divsChild>
        <w:div w:id="2083524895">
          <w:marLeft w:val="274"/>
          <w:marRight w:val="0"/>
          <w:marTop w:val="0"/>
          <w:marBottom w:val="0"/>
          <w:divBdr>
            <w:top w:val="none" w:sz="0" w:space="0" w:color="auto"/>
            <w:left w:val="none" w:sz="0" w:space="0" w:color="auto"/>
            <w:bottom w:val="none" w:sz="0" w:space="0" w:color="auto"/>
            <w:right w:val="none" w:sz="0" w:space="0" w:color="auto"/>
          </w:divBdr>
        </w:div>
        <w:div w:id="748503306">
          <w:marLeft w:val="274"/>
          <w:marRight w:val="0"/>
          <w:marTop w:val="0"/>
          <w:marBottom w:val="0"/>
          <w:divBdr>
            <w:top w:val="none" w:sz="0" w:space="0" w:color="auto"/>
            <w:left w:val="none" w:sz="0" w:space="0" w:color="auto"/>
            <w:bottom w:val="none" w:sz="0" w:space="0" w:color="auto"/>
            <w:right w:val="none" w:sz="0" w:space="0" w:color="auto"/>
          </w:divBdr>
        </w:div>
        <w:div w:id="1022366545">
          <w:marLeft w:val="274"/>
          <w:marRight w:val="0"/>
          <w:marTop w:val="0"/>
          <w:marBottom w:val="0"/>
          <w:divBdr>
            <w:top w:val="none" w:sz="0" w:space="0" w:color="auto"/>
            <w:left w:val="none" w:sz="0" w:space="0" w:color="auto"/>
            <w:bottom w:val="none" w:sz="0" w:space="0" w:color="auto"/>
            <w:right w:val="none" w:sz="0" w:space="0" w:color="auto"/>
          </w:divBdr>
        </w:div>
        <w:div w:id="645356537">
          <w:marLeft w:val="274"/>
          <w:marRight w:val="0"/>
          <w:marTop w:val="0"/>
          <w:marBottom w:val="0"/>
          <w:divBdr>
            <w:top w:val="none" w:sz="0" w:space="0" w:color="auto"/>
            <w:left w:val="none" w:sz="0" w:space="0" w:color="auto"/>
            <w:bottom w:val="none" w:sz="0" w:space="0" w:color="auto"/>
            <w:right w:val="none" w:sz="0" w:space="0" w:color="auto"/>
          </w:divBdr>
        </w:div>
        <w:div w:id="1806118500">
          <w:marLeft w:val="274"/>
          <w:marRight w:val="0"/>
          <w:marTop w:val="0"/>
          <w:marBottom w:val="0"/>
          <w:divBdr>
            <w:top w:val="none" w:sz="0" w:space="0" w:color="auto"/>
            <w:left w:val="none" w:sz="0" w:space="0" w:color="auto"/>
            <w:bottom w:val="none" w:sz="0" w:space="0" w:color="auto"/>
            <w:right w:val="none" w:sz="0" w:space="0" w:color="auto"/>
          </w:divBdr>
        </w:div>
      </w:divsChild>
    </w:div>
    <w:div w:id="770202531">
      <w:bodyDiv w:val="1"/>
      <w:marLeft w:val="0"/>
      <w:marRight w:val="0"/>
      <w:marTop w:val="0"/>
      <w:marBottom w:val="0"/>
      <w:divBdr>
        <w:top w:val="none" w:sz="0" w:space="0" w:color="auto"/>
        <w:left w:val="none" w:sz="0" w:space="0" w:color="auto"/>
        <w:bottom w:val="none" w:sz="0" w:space="0" w:color="auto"/>
        <w:right w:val="none" w:sz="0" w:space="0" w:color="auto"/>
      </w:divBdr>
      <w:divsChild>
        <w:div w:id="1895314643">
          <w:marLeft w:val="893"/>
          <w:marRight w:val="0"/>
          <w:marTop w:val="96"/>
          <w:marBottom w:val="0"/>
          <w:divBdr>
            <w:top w:val="none" w:sz="0" w:space="0" w:color="auto"/>
            <w:left w:val="none" w:sz="0" w:space="0" w:color="auto"/>
            <w:bottom w:val="none" w:sz="0" w:space="0" w:color="auto"/>
            <w:right w:val="none" w:sz="0" w:space="0" w:color="auto"/>
          </w:divBdr>
        </w:div>
        <w:div w:id="464469625">
          <w:marLeft w:val="1800"/>
          <w:marRight w:val="0"/>
          <w:marTop w:val="91"/>
          <w:marBottom w:val="0"/>
          <w:divBdr>
            <w:top w:val="none" w:sz="0" w:space="0" w:color="auto"/>
            <w:left w:val="none" w:sz="0" w:space="0" w:color="auto"/>
            <w:bottom w:val="none" w:sz="0" w:space="0" w:color="auto"/>
            <w:right w:val="none" w:sz="0" w:space="0" w:color="auto"/>
          </w:divBdr>
        </w:div>
        <w:div w:id="789980018">
          <w:marLeft w:val="2448"/>
          <w:marRight w:val="0"/>
          <w:marTop w:val="91"/>
          <w:marBottom w:val="0"/>
          <w:divBdr>
            <w:top w:val="none" w:sz="0" w:space="0" w:color="auto"/>
            <w:left w:val="none" w:sz="0" w:space="0" w:color="auto"/>
            <w:bottom w:val="none" w:sz="0" w:space="0" w:color="auto"/>
            <w:right w:val="none" w:sz="0" w:space="0" w:color="auto"/>
          </w:divBdr>
        </w:div>
        <w:div w:id="1408922064">
          <w:marLeft w:val="2448"/>
          <w:marRight w:val="0"/>
          <w:marTop w:val="91"/>
          <w:marBottom w:val="0"/>
          <w:divBdr>
            <w:top w:val="none" w:sz="0" w:space="0" w:color="auto"/>
            <w:left w:val="none" w:sz="0" w:space="0" w:color="auto"/>
            <w:bottom w:val="none" w:sz="0" w:space="0" w:color="auto"/>
            <w:right w:val="none" w:sz="0" w:space="0" w:color="auto"/>
          </w:divBdr>
        </w:div>
        <w:div w:id="337852017">
          <w:marLeft w:val="2448"/>
          <w:marRight w:val="0"/>
          <w:marTop w:val="91"/>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162074">
      <w:bodyDiv w:val="1"/>
      <w:marLeft w:val="0"/>
      <w:marRight w:val="0"/>
      <w:marTop w:val="0"/>
      <w:marBottom w:val="0"/>
      <w:divBdr>
        <w:top w:val="none" w:sz="0" w:space="0" w:color="auto"/>
        <w:left w:val="none" w:sz="0" w:space="0" w:color="auto"/>
        <w:bottom w:val="none" w:sz="0" w:space="0" w:color="auto"/>
        <w:right w:val="none" w:sz="0" w:space="0" w:color="auto"/>
      </w:divBdr>
    </w:div>
    <w:div w:id="838427047">
      <w:bodyDiv w:val="1"/>
      <w:marLeft w:val="0"/>
      <w:marRight w:val="0"/>
      <w:marTop w:val="0"/>
      <w:marBottom w:val="0"/>
      <w:divBdr>
        <w:top w:val="none" w:sz="0" w:space="0" w:color="auto"/>
        <w:left w:val="none" w:sz="0" w:space="0" w:color="auto"/>
        <w:bottom w:val="none" w:sz="0" w:space="0" w:color="auto"/>
        <w:right w:val="none" w:sz="0" w:space="0" w:color="auto"/>
      </w:divBdr>
    </w:div>
    <w:div w:id="856431306">
      <w:bodyDiv w:val="1"/>
      <w:marLeft w:val="0"/>
      <w:marRight w:val="0"/>
      <w:marTop w:val="0"/>
      <w:marBottom w:val="0"/>
      <w:divBdr>
        <w:top w:val="none" w:sz="0" w:space="0" w:color="auto"/>
        <w:left w:val="none" w:sz="0" w:space="0" w:color="auto"/>
        <w:bottom w:val="none" w:sz="0" w:space="0" w:color="auto"/>
        <w:right w:val="none" w:sz="0" w:space="0" w:color="auto"/>
      </w:divBdr>
    </w:div>
    <w:div w:id="870847898">
      <w:bodyDiv w:val="1"/>
      <w:marLeft w:val="0"/>
      <w:marRight w:val="0"/>
      <w:marTop w:val="0"/>
      <w:marBottom w:val="0"/>
      <w:divBdr>
        <w:top w:val="none" w:sz="0" w:space="0" w:color="auto"/>
        <w:left w:val="none" w:sz="0" w:space="0" w:color="auto"/>
        <w:bottom w:val="none" w:sz="0" w:space="0" w:color="auto"/>
        <w:right w:val="none" w:sz="0" w:space="0" w:color="auto"/>
      </w:divBdr>
      <w:divsChild>
        <w:div w:id="545727730">
          <w:marLeft w:val="547"/>
          <w:marRight w:val="0"/>
          <w:marTop w:val="115"/>
          <w:marBottom w:val="0"/>
          <w:divBdr>
            <w:top w:val="none" w:sz="0" w:space="0" w:color="auto"/>
            <w:left w:val="none" w:sz="0" w:space="0" w:color="auto"/>
            <w:bottom w:val="none" w:sz="0" w:space="0" w:color="auto"/>
            <w:right w:val="none" w:sz="0" w:space="0" w:color="auto"/>
          </w:divBdr>
        </w:div>
        <w:div w:id="1018889358">
          <w:marLeft w:val="547"/>
          <w:marRight w:val="0"/>
          <w:marTop w:val="115"/>
          <w:marBottom w:val="0"/>
          <w:divBdr>
            <w:top w:val="none" w:sz="0" w:space="0" w:color="auto"/>
            <w:left w:val="none" w:sz="0" w:space="0" w:color="auto"/>
            <w:bottom w:val="none" w:sz="0" w:space="0" w:color="auto"/>
            <w:right w:val="none" w:sz="0" w:space="0" w:color="auto"/>
          </w:divBdr>
        </w:div>
        <w:div w:id="1885410620">
          <w:marLeft w:val="1166"/>
          <w:marRight w:val="0"/>
          <w:marTop w:val="96"/>
          <w:marBottom w:val="0"/>
          <w:divBdr>
            <w:top w:val="none" w:sz="0" w:space="0" w:color="auto"/>
            <w:left w:val="none" w:sz="0" w:space="0" w:color="auto"/>
            <w:bottom w:val="none" w:sz="0" w:space="0" w:color="auto"/>
            <w:right w:val="none" w:sz="0" w:space="0" w:color="auto"/>
          </w:divBdr>
        </w:div>
      </w:divsChild>
    </w:div>
    <w:div w:id="940837293">
      <w:bodyDiv w:val="1"/>
      <w:marLeft w:val="0"/>
      <w:marRight w:val="0"/>
      <w:marTop w:val="0"/>
      <w:marBottom w:val="0"/>
      <w:divBdr>
        <w:top w:val="none" w:sz="0" w:space="0" w:color="auto"/>
        <w:left w:val="none" w:sz="0" w:space="0" w:color="auto"/>
        <w:bottom w:val="none" w:sz="0" w:space="0" w:color="auto"/>
        <w:right w:val="none" w:sz="0" w:space="0" w:color="auto"/>
      </w:divBdr>
      <w:divsChild>
        <w:div w:id="509563315">
          <w:marLeft w:val="547"/>
          <w:marRight w:val="0"/>
          <w:marTop w:val="80"/>
          <w:marBottom w:val="0"/>
          <w:divBdr>
            <w:top w:val="none" w:sz="0" w:space="0" w:color="auto"/>
            <w:left w:val="none" w:sz="0" w:space="0" w:color="auto"/>
            <w:bottom w:val="none" w:sz="0" w:space="0" w:color="auto"/>
            <w:right w:val="none" w:sz="0" w:space="0" w:color="auto"/>
          </w:divBdr>
        </w:div>
        <w:div w:id="72823158">
          <w:marLeft w:val="547"/>
          <w:marRight w:val="0"/>
          <w:marTop w:val="80"/>
          <w:marBottom w:val="0"/>
          <w:divBdr>
            <w:top w:val="none" w:sz="0" w:space="0" w:color="auto"/>
            <w:left w:val="none" w:sz="0" w:space="0" w:color="auto"/>
            <w:bottom w:val="none" w:sz="0" w:space="0" w:color="auto"/>
            <w:right w:val="none" w:sz="0" w:space="0" w:color="auto"/>
          </w:divBdr>
        </w:div>
        <w:div w:id="66078438">
          <w:marLeft w:val="547"/>
          <w:marRight w:val="0"/>
          <w:marTop w:val="80"/>
          <w:marBottom w:val="0"/>
          <w:divBdr>
            <w:top w:val="none" w:sz="0" w:space="0" w:color="auto"/>
            <w:left w:val="none" w:sz="0" w:space="0" w:color="auto"/>
            <w:bottom w:val="none" w:sz="0" w:space="0" w:color="auto"/>
            <w:right w:val="none" w:sz="0" w:space="0" w:color="auto"/>
          </w:divBdr>
        </w:div>
        <w:div w:id="829639093">
          <w:marLeft w:val="547"/>
          <w:marRight w:val="0"/>
          <w:marTop w:val="80"/>
          <w:marBottom w:val="0"/>
          <w:divBdr>
            <w:top w:val="none" w:sz="0" w:space="0" w:color="auto"/>
            <w:left w:val="none" w:sz="0" w:space="0" w:color="auto"/>
            <w:bottom w:val="none" w:sz="0" w:space="0" w:color="auto"/>
            <w:right w:val="none" w:sz="0" w:space="0" w:color="auto"/>
          </w:divBdr>
        </w:div>
      </w:divsChild>
    </w:div>
    <w:div w:id="9473931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2120688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62481578">
      <w:bodyDiv w:val="1"/>
      <w:marLeft w:val="0"/>
      <w:marRight w:val="0"/>
      <w:marTop w:val="0"/>
      <w:marBottom w:val="0"/>
      <w:divBdr>
        <w:top w:val="none" w:sz="0" w:space="0" w:color="auto"/>
        <w:left w:val="none" w:sz="0" w:space="0" w:color="auto"/>
        <w:bottom w:val="none" w:sz="0" w:space="0" w:color="auto"/>
        <w:right w:val="none" w:sz="0" w:space="0" w:color="auto"/>
      </w:divBdr>
    </w:div>
    <w:div w:id="1062749277">
      <w:bodyDiv w:val="1"/>
      <w:marLeft w:val="0"/>
      <w:marRight w:val="0"/>
      <w:marTop w:val="0"/>
      <w:marBottom w:val="0"/>
      <w:divBdr>
        <w:top w:val="none" w:sz="0" w:space="0" w:color="auto"/>
        <w:left w:val="none" w:sz="0" w:space="0" w:color="auto"/>
        <w:bottom w:val="none" w:sz="0" w:space="0" w:color="auto"/>
        <w:right w:val="none" w:sz="0" w:space="0" w:color="auto"/>
      </w:divBdr>
    </w:div>
    <w:div w:id="1080179140">
      <w:bodyDiv w:val="1"/>
      <w:marLeft w:val="0"/>
      <w:marRight w:val="0"/>
      <w:marTop w:val="0"/>
      <w:marBottom w:val="0"/>
      <w:divBdr>
        <w:top w:val="none" w:sz="0" w:space="0" w:color="auto"/>
        <w:left w:val="none" w:sz="0" w:space="0" w:color="auto"/>
        <w:bottom w:val="none" w:sz="0" w:space="0" w:color="auto"/>
        <w:right w:val="none" w:sz="0" w:space="0" w:color="auto"/>
      </w:divBdr>
      <w:divsChild>
        <w:div w:id="1753774657">
          <w:marLeft w:val="1166"/>
          <w:marRight w:val="0"/>
          <w:marTop w:val="58"/>
          <w:marBottom w:val="0"/>
          <w:divBdr>
            <w:top w:val="none" w:sz="0" w:space="0" w:color="auto"/>
            <w:left w:val="none" w:sz="0" w:space="0" w:color="auto"/>
            <w:bottom w:val="none" w:sz="0" w:space="0" w:color="auto"/>
            <w:right w:val="none" w:sz="0" w:space="0" w:color="auto"/>
          </w:divBdr>
        </w:div>
      </w:divsChild>
    </w:div>
    <w:div w:id="1157041522">
      <w:bodyDiv w:val="1"/>
      <w:marLeft w:val="0"/>
      <w:marRight w:val="0"/>
      <w:marTop w:val="0"/>
      <w:marBottom w:val="0"/>
      <w:divBdr>
        <w:top w:val="none" w:sz="0" w:space="0" w:color="auto"/>
        <w:left w:val="none" w:sz="0" w:space="0" w:color="auto"/>
        <w:bottom w:val="none" w:sz="0" w:space="0" w:color="auto"/>
        <w:right w:val="none" w:sz="0" w:space="0" w:color="auto"/>
      </w:divBdr>
      <w:divsChild>
        <w:div w:id="590160537">
          <w:marLeft w:val="547"/>
          <w:marRight w:val="0"/>
          <w:marTop w:val="86"/>
          <w:marBottom w:val="0"/>
          <w:divBdr>
            <w:top w:val="none" w:sz="0" w:space="0" w:color="auto"/>
            <w:left w:val="none" w:sz="0" w:space="0" w:color="auto"/>
            <w:bottom w:val="none" w:sz="0" w:space="0" w:color="auto"/>
            <w:right w:val="none" w:sz="0" w:space="0" w:color="auto"/>
          </w:divBdr>
        </w:div>
        <w:div w:id="1017077920">
          <w:marLeft w:val="1166"/>
          <w:marRight w:val="0"/>
          <w:marTop w:val="72"/>
          <w:marBottom w:val="0"/>
          <w:divBdr>
            <w:top w:val="none" w:sz="0" w:space="0" w:color="auto"/>
            <w:left w:val="none" w:sz="0" w:space="0" w:color="auto"/>
            <w:bottom w:val="none" w:sz="0" w:space="0" w:color="auto"/>
            <w:right w:val="none" w:sz="0" w:space="0" w:color="auto"/>
          </w:divBdr>
        </w:div>
        <w:div w:id="751854439">
          <w:marLeft w:val="1166"/>
          <w:marRight w:val="0"/>
          <w:marTop w:val="72"/>
          <w:marBottom w:val="0"/>
          <w:divBdr>
            <w:top w:val="none" w:sz="0" w:space="0" w:color="auto"/>
            <w:left w:val="none" w:sz="0" w:space="0" w:color="auto"/>
            <w:bottom w:val="none" w:sz="0" w:space="0" w:color="auto"/>
            <w:right w:val="none" w:sz="0" w:space="0" w:color="auto"/>
          </w:divBdr>
        </w:div>
        <w:div w:id="772558288">
          <w:marLeft w:val="1800"/>
          <w:marRight w:val="0"/>
          <w:marTop w:val="62"/>
          <w:marBottom w:val="0"/>
          <w:divBdr>
            <w:top w:val="none" w:sz="0" w:space="0" w:color="auto"/>
            <w:left w:val="none" w:sz="0" w:space="0" w:color="auto"/>
            <w:bottom w:val="none" w:sz="0" w:space="0" w:color="auto"/>
            <w:right w:val="none" w:sz="0" w:space="0" w:color="auto"/>
          </w:divBdr>
        </w:div>
        <w:div w:id="1378554980">
          <w:marLeft w:val="1166"/>
          <w:marRight w:val="0"/>
          <w:marTop w:val="72"/>
          <w:marBottom w:val="0"/>
          <w:divBdr>
            <w:top w:val="none" w:sz="0" w:space="0" w:color="auto"/>
            <w:left w:val="none" w:sz="0" w:space="0" w:color="auto"/>
            <w:bottom w:val="none" w:sz="0" w:space="0" w:color="auto"/>
            <w:right w:val="none" w:sz="0" w:space="0" w:color="auto"/>
          </w:divBdr>
        </w:div>
        <w:div w:id="543713396">
          <w:marLeft w:val="1800"/>
          <w:marRight w:val="0"/>
          <w:marTop w:val="62"/>
          <w:marBottom w:val="0"/>
          <w:divBdr>
            <w:top w:val="none" w:sz="0" w:space="0" w:color="auto"/>
            <w:left w:val="none" w:sz="0" w:space="0" w:color="auto"/>
            <w:bottom w:val="none" w:sz="0" w:space="0" w:color="auto"/>
            <w:right w:val="none" w:sz="0" w:space="0" w:color="auto"/>
          </w:divBdr>
        </w:div>
      </w:divsChild>
    </w:div>
    <w:div w:id="1209806476">
      <w:bodyDiv w:val="1"/>
      <w:marLeft w:val="0"/>
      <w:marRight w:val="0"/>
      <w:marTop w:val="0"/>
      <w:marBottom w:val="0"/>
      <w:divBdr>
        <w:top w:val="none" w:sz="0" w:space="0" w:color="auto"/>
        <w:left w:val="none" w:sz="0" w:space="0" w:color="auto"/>
        <w:bottom w:val="none" w:sz="0" w:space="0" w:color="auto"/>
        <w:right w:val="none" w:sz="0" w:space="0" w:color="auto"/>
      </w:divBdr>
    </w:div>
    <w:div w:id="122344510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308976827">
      <w:bodyDiv w:val="1"/>
      <w:marLeft w:val="0"/>
      <w:marRight w:val="0"/>
      <w:marTop w:val="0"/>
      <w:marBottom w:val="0"/>
      <w:divBdr>
        <w:top w:val="none" w:sz="0" w:space="0" w:color="auto"/>
        <w:left w:val="none" w:sz="0" w:space="0" w:color="auto"/>
        <w:bottom w:val="none" w:sz="0" w:space="0" w:color="auto"/>
        <w:right w:val="none" w:sz="0" w:space="0" w:color="auto"/>
      </w:divBdr>
    </w:div>
    <w:div w:id="1325203847">
      <w:bodyDiv w:val="1"/>
      <w:marLeft w:val="0"/>
      <w:marRight w:val="0"/>
      <w:marTop w:val="0"/>
      <w:marBottom w:val="0"/>
      <w:divBdr>
        <w:top w:val="none" w:sz="0" w:space="0" w:color="auto"/>
        <w:left w:val="none" w:sz="0" w:space="0" w:color="auto"/>
        <w:bottom w:val="none" w:sz="0" w:space="0" w:color="auto"/>
        <w:right w:val="none" w:sz="0" w:space="0" w:color="auto"/>
      </w:divBdr>
    </w:div>
    <w:div w:id="1406225039">
      <w:bodyDiv w:val="1"/>
      <w:marLeft w:val="0"/>
      <w:marRight w:val="0"/>
      <w:marTop w:val="0"/>
      <w:marBottom w:val="0"/>
      <w:divBdr>
        <w:top w:val="none" w:sz="0" w:space="0" w:color="auto"/>
        <w:left w:val="none" w:sz="0" w:space="0" w:color="auto"/>
        <w:bottom w:val="none" w:sz="0" w:space="0" w:color="auto"/>
        <w:right w:val="none" w:sz="0" w:space="0" w:color="auto"/>
      </w:divBdr>
      <w:divsChild>
        <w:div w:id="542179574">
          <w:marLeft w:val="547"/>
          <w:marRight w:val="0"/>
          <w:marTop w:val="154"/>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26213315">
      <w:bodyDiv w:val="1"/>
      <w:marLeft w:val="0"/>
      <w:marRight w:val="0"/>
      <w:marTop w:val="0"/>
      <w:marBottom w:val="0"/>
      <w:divBdr>
        <w:top w:val="none" w:sz="0" w:space="0" w:color="auto"/>
        <w:left w:val="none" w:sz="0" w:space="0" w:color="auto"/>
        <w:bottom w:val="none" w:sz="0" w:space="0" w:color="auto"/>
        <w:right w:val="none" w:sz="0" w:space="0" w:color="auto"/>
      </w:divBdr>
      <w:divsChild>
        <w:div w:id="948657078">
          <w:marLeft w:val="274"/>
          <w:marRight w:val="0"/>
          <w:marTop w:val="0"/>
          <w:marBottom w:val="0"/>
          <w:divBdr>
            <w:top w:val="none" w:sz="0" w:space="0" w:color="auto"/>
            <w:left w:val="none" w:sz="0" w:space="0" w:color="auto"/>
            <w:bottom w:val="none" w:sz="0" w:space="0" w:color="auto"/>
            <w:right w:val="none" w:sz="0" w:space="0" w:color="auto"/>
          </w:divBdr>
        </w:div>
        <w:div w:id="437456574">
          <w:marLeft w:val="274"/>
          <w:marRight w:val="0"/>
          <w:marTop w:val="0"/>
          <w:marBottom w:val="0"/>
          <w:divBdr>
            <w:top w:val="none" w:sz="0" w:space="0" w:color="auto"/>
            <w:left w:val="none" w:sz="0" w:space="0" w:color="auto"/>
            <w:bottom w:val="none" w:sz="0" w:space="0" w:color="auto"/>
            <w:right w:val="none" w:sz="0" w:space="0" w:color="auto"/>
          </w:divBdr>
        </w:div>
        <w:div w:id="747963438">
          <w:marLeft w:val="274"/>
          <w:marRight w:val="0"/>
          <w:marTop w:val="0"/>
          <w:marBottom w:val="0"/>
          <w:divBdr>
            <w:top w:val="none" w:sz="0" w:space="0" w:color="auto"/>
            <w:left w:val="none" w:sz="0" w:space="0" w:color="auto"/>
            <w:bottom w:val="none" w:sz="0" w:space="0" w:color="auto"/>
            <w:right w:val="none" w:sz="0" w:space="0" w:color="auto"/>
          </w:divBdr>
        </w:div>
        <w:div w:id="1395473176">
          <w:marLeft w:val="274"/>
          <w:marRight w:val="0"/>
          <w:marTop w:val="0"/>
          <w:marBottom w:val="0"/>
          <w:divBdr>
            <w:top w:val="none" w:sz="0" w:space="0" w:color="auto"/>
            <w:left w:val="none" w:sz="0" w:space="0" w:color="auto"/>
            <w:bottom w:val="none" w:sz="0" w:space="0" w:color="auto"/>
            <w:right w:val="none" w:sz="0" w:space="0" w:color="auto"/>
          </w:divBdr>
        </w:div>
        <w:div w:id="900674409">
          <w:marLeft w:val="274"/>
          <w:marRight w:val="0"/>
          <w:marTop w:val="0"/>
          <w:marBottom w:val="0"/>
          <w:divBdr>
            <w:top w:val="none" w:sz="0" w:space="0" w:color="auto"/>
            <w:left w:val="none" w:sz="0" w:space="0" w:color="auto"/>
            <w:bottom w:val="none" w:sz="0" w:space="0" w:color="auto"/>
            <w:right w:val="none" w:sz="0" w:space="0" w:color="auto"/>
          </w:divBdr>
        </w:div>
      </w:divsChild>
    </w:div>
    <w:div w:id="154863970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5626955">
      <w:bodyDiv w:val="1"/>
      <w:marLeft w:val="0"/>
      <w:marRight w:val="0"/>
      <w:marTop w:val="0"/>
      <w:marBottom w:val="0"/>
      <w:divBdr>
        <w:top w:val="none" w:sz="0" w:space="0" w:color="auto"/>
        <w:left w:val="none" w:sz="0" w:space="0" w:color="auto"/>
        <w:bottom w:val="none" w:sz="0" w:space="0" w:color="auto"/>
        <w:right w:val="none" w:sz="0" w:space="0" w:color="auto"/>
      </w:divBdr>
    </w:div>
    <w:div w:id="160395704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751391214">
      <w:bodyDiv w:val="1"/>
      <w:marLeft w:val="0"/>
      <w:marRight w:val="0"/>
      <w:marTop w:val="0"/>
      <w:marBottom w:val="0"/>
      <w:divBdr>
        <w:top w:val="none" w:sz="0" w:space="0" w:color="auto"/>
        <w:left w:val="none" w:sz="0" w:space="0" w:color="auto"/>
        <w:bottom w:val="none" w:sz="0" w:space="0" w:color="auto"/>
        <w:right w:val="none" w:sz="0" w:space="0" w:color="auto"/>
      </w:divBdr>
    </w:div>
    <w:div w:id="1768958408">
      <w:bodyDiv w:val="1"/>
      <w:marLeft w:val="0"/>
      <w:marRight w:val="0"/>
      <w:marTop w:val="0"/>
      <w:marBottom w:val="0"/>
      <w:divBdr>
        <w:top w:val="none" w:sz="0" w:space="0" w:color="auto"/>
        <w:left w:val="none" w:sz="0" w:space="0" w:color="auto"/>
        <w:bottom w:val="none" w:sz="0" w:space="0" w:color="auto"/>
        <w:right w:val="none" w:sz="0" w:space="0" w:color="auto"/>
      </w:divBdr>
    </w:div>
    <w:div w:id="1778210920">
      <w:bodyDiv w:val="1"/>
      <w:marLeft w:val="0"/>
      <w:marRight w:val="0"/>
      <w:marTop w:val="0"/>
      <w:marBottom w:val="0"/>
      <w:divBdr>
        <w:top w:val="none" w:sz="0" w:space="0" w:color="auto"/>
        <w:left w:val="none" w:sz="0" w:space="0" w:color="auto"/>
        <w:bottom w:val="none" w:sz="0" w:space="0" w:color="auto"/>
        <w:right w:val="none" w:sz="0" w:space="0" w:color="auto"/>
      </w:divBdr>
    </w:div>
    <w:div w:id="1867064288">
      <w:bodyDiv w:val="1"/>
      <w:marLeft w:val="0"/>
      <w:marRight w:val="0"/>
      <w:marTop w:val="0"/>
      <w:marBottom w:val="0"/>
      <w:divBdr>
        <w:top w:val="none" w:sz="0" w:space="0" w:color="auto"/>
        <w:left w:val="none" w:sz="0" w:space="0" w:color="auto"/>
        <w:bottom w:val="none" w:sz="0" w:space="0" w:color="auto"/>
        <w:right w:val="none" w:sz="0" w:space="0" w:color="auto"/>
      </w:divBdr>
    </w:div>
    <w:div w:id="1905868067">
      <w:bodyDiv w:val="1"/>
      <w:marLeft w:val="0"/>
      <w:marRight w:val="0"/>
      <w:marTop w:val="0"/>
      <w:marBottom w:val="0"/>
      <w:divBdr>
        <w:top w:val="none" w:sz="0" w:space="0" w:color="auto"/>
        <w:left w:val="none" w:sz="0" w:space="0" w:color="auto"/>
        <w:bottom w:val="none" w:sz="0" w:space="0" w:color="auto"/>
        <w:right w:val="none" w:sz="0" w:space="0" w:color="auto"/>
      </w:divBdr>
    </w:div>
    <w:div w:id="1935089748">
      <w:bodyDiv w:val="1"/>
      <w:marLeft w:val="0"/>
      <w:marRight w:val="0"/>
      <w:marTop w:val="0"/>
      <w:marBottom w:val="0"/>
      <w:divBdr>
        <w:top w:val="none" w:sz="0" w:space="0" w:color="auto"/>
        <w:left w:val="none" w:sz="0" w:space="0" w:color="auto"/>
        <w:bottom w:val="none" w:sz="0" w:space="0" w:color="auto"/>
        <w:right w:val="none" w:sz="0" w:space="0" w:color="auto"/>
      </w:divBdr>
    </w:div>
    <w:div w:id="1941790972">
      <w:bodyDiv w:val="1"/>
      <w:marLeft w:val="0"/>
      <w:marRight w:val="0"/>
      <w:marTop w:val="0"/>
      <w:marBottom w:val="0"/>
      <w:divBdr>
        <w:top w:val="none" w:sz="0" w:space="0" w:color="auto"/>
        <w:left w:val="none" w:sz="0" w:space="0" w:color="auto"/>
        <w:bottom w:val="none" w:sz="0" w:space="0" w:color="auto"/>
        <w:right w:val="none" w:sz="0" w:space="0" w:color="auto"/>
      </w:divBdr>
    </w:div>
    <w:div w:id="2007203647">
      <w:bodyDiv w:val="1"/>
      <w:marLeft w:val="0"/>
      <w:marRight w:val="0"/>
      <w:marTop w:val="0"/>
      <w:marBottom w:val="0"/>
      <w:divBdr>
        <w:top w:val="none" w:sz="0" w:space="0" w:color="auto"/>
        <w:left w:val="none" w:sz="0" w:space="0" w:color="auto"/>
        <w:bottom w:val="none" w:sz="0" w:space="0" w:color="auto"/>
        <w:right w:val="none" w:sz="0" w:space="0" w:color="auto"/>
      </w:divBdr>
    </w:div>
    <w:div w:id="2078169401">
      <w:bodyDiv w:val="1"/>
      <w:marLeft w:val="0"/>
      <w:marRight w:val="0"/>
      <w:marTop w:val="0"/>
      <w:marBottom w:val="0"/>
      <w:divBdr>
        <w:top w:val="none" w:sz="0" w:space="0" w:color="auto"/>
        <w:left w:val="none" w:sz="0" w:space="0" w:color="auto"/>
        <w:bottom w:val="none" w:sz="0" w:space="0" w:color="auto"/>
        <w:right w:val="none" w:sz="0" w:space="0" w:color="auto"/>
      </w:divBdr>
      <w:divsChild>
        <w:div w:id="469440310">
          <w:marLeft w:val="1166"/>
          <w:marRight w:val="0"/>
          <w:marTop w:val="96"/>
          <w:marBottom w:val="0"/>
          <w:divBdr>
            <w:top w:val="none" w:sz="0" w:space="0" w:color="auto"/>
            <w:left w:val="none" w:sz="0" w:space="0" w:color="auto"/>
            <w:bottom w:val="none" w:sz="0" w:space="0" w:color="auto"/>
            <w:right w:val="none" w:sz="0" w:space="0" w:color="auto"/>
          </w:divBdr>
        </w:div>
        <w:div w:id="1567304900">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0428B7-CFCC-4E0F-AA44-AD07A3105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2454</TotalTime>
  <Pages>9</Pages>
  <Words>3706</Words>
  <Characters>21130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24787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gliu@sequans.com</dc:creator>
  <cp:lastModifiedBy>Benny</cp:lastModifiedBy>
  <cp:revision>43</cp:revision>
  <cp:lastPrinted>2017-02-03T15:48:00Z</cp:lastPrinted>
  <dcterms:created xsi:type="dcterms:W3CDTF">2017-02-01T09:38:00Z</dcterms:created>
  <dcterms:modified xsi:type="dcterms:W3CDTF">2017-02-03T23:25:00Z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ies>
</file>